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6116D" w14:textId="77777777" w:rsidR="00EF1A3E" w:rsidRDefault="00D77240" w:rsidP="00B71143">
      <w:pPr>
        <w:spacing w:after="38" w:line="259" w:lineRule="auto"/>
        <w:ind w:left="0" w:firstLine="0"/>
        <w:jc w:val="center"/>
      </w:pPr>
      <w:r>
        <w:t xml:space="preserve"> </w:t>
      </w:r>
      <w:r w:rsidR="00F109DB" w:rsidRPr="00F109DB">
        <w:rPr>
          <w:noProof/>
          <w:lang w:val="en-US" w:eastAsia="en-US"/>
        </w:rPr>
        <w:drawing>
          <wp:inline distT="0" distB="0" distL="0" distR="0" wp14:anchorId="0B9E0C1A" wp14:editId="4942FDC3">
            <wp:extent cx="1280160" cy="1280160"/>
            <wp:effectExtent l="0" t="0" r="0" b="0"/>
            <wp:docPr id="1" name="Picture 1" descr="G:\ABS Slike\600px-Amblem_republike_srps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BS Slike\600px-Amblem_republike_srpsk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41" cy="129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76C52" w14:textId="77777777" w:rsidR="00EF1A3E" w:rsidRDefault="00D77240" w:rsidP="00B71143">
      <w:pPr>
        <w:spacing w:after="0" w:line="240" w:lineRule="auto"/>
        <w:ind w:left="0" w:right="16" w:firstLine="0"/>
        <w:jc w:val="center"/>
      </w:pPr>
      <w:r>
        <w:rPr>
          <w:b/>
        </w:rPr>
        <w:t>РЕПУБЛИКА СРПСКА</w:t>
      </w:r>
    </w:p>
    <w:p w14:paraId="5B636AF1" w14:textId="77777777" w:rsidR="00EF1A3E" w:rsidRDefault="00D77240" w:rsidP="00B71143">
      <w:pPr>
        <w:spacing w:after="0" w:line="240" w:lineRule="auto"/>
        <w:ind w:left="0" w:right="13" w:firstLine="0"/>
        <w:jc w:val="center"/>
      </w:pPr>
      <w:r>
        <w:rPr>
          <w:b/>
        </w:rPr>
        <w:t>МИНИСТАРСТВО САОБРАЋАЈА И ВЕЗА</w:t>
      </w:r>
    </w:p>
    <w:p w14:paraId="100A81A3" w14:textId="77777777" w:rsidR="00EF1A3E" w:rsidRDefault="00D77240" w:rsidP="00B71143">
      <w:pPr>
        <w:spacing w:after="0" w:line="240" w:lineRule="auto"/>
        <w:ind w:left="0" w:right="14" w:firstLine="0"/>
        <w:jc w:val="center"/>
      </w:pPr>
      <w:r>
        <w:rPr>
          <w:b/>
        </w:rPr>
        <w:t>АГЕНЦИЈА ЗА БЕЗБЈЕДНОСТ САОБРАЋАЈА</w:t>
      </w:r>
    </w:p>
    <w:p w14:paraId="7E1BF4C5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118A305E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7D6E30EE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07580FCD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5862F055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66AAC3F2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402BF74D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71BB1D63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326345B1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25757257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25B041AF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75D49463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774D948B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76489EFD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5B0851E9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693B372D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1FC0A9E4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3D4262ED" w14:textId="77777777" w:rsidR="00EF1A3E" w:rsidRPr="003F3FFC" w:rsidRDefault="00D77240" w:rsidP="00B71143">
      <w:pPr>
        <w:spacing w:after="0" w:line="240" w:lineRule="auto"/>
        <w:ind w:left="0" w:right="400" w:firstLine="0"/>
        <w:jc w:val="center"/>
        <w:rPr>
          <w:lang w:val="sr-Cyrl-RS"/>
        </w:rPr>
      </w:pPr>
      <w:r>
        <w:rPr>
          <w:b/>
          <w:sz w:val="36"/>
        </w:rPr>
        <w:t xml:space="preserve">КРИТЕРИЈУМИ </w:t>
      </w:r>
      <w:r w:rsidR="00B71143">
        <w:rPr>
          <w:b/>
          <w:sz w:val="36"/>
        </w:rPr>
        <w:t>ЗА ДОДЈЕЛУ СРЕДСТАВА ЈЕДИНИЦАМА</w:t>
      </w:r>
      <w:r w:rsidR="00B71143">
        <w:rPr>
          <w:lang w:val="sr-Cyrl-RS"/>
        </w:rPr>
        <w:t xml:space="preserve"> </w:t>
      </w:r>
      <w:r>
        <w:rPr>
          <w:b/>
          <w:sz w:val="36"/>
        </w:rPr>
        <w:t>ЛОКАЛНЕ САМОУПРАВЕ</w:t>
      </w:r>
    </w:p>
    <w:p w14:paraId="36D9E26F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5FD088F9" w14:textId="33B277D2" w:rsidR="00EF1A3E" w:rsidRPr="0071795D" w:rsidRDefault="00B71143" w:rsidP="00B71143">
      <w:pPr>
        <w:spacing w:after="0" w:line="240" w:lineRule="auto"/>
        <w:ind w:left="0" w:firstLine="0"/>
        <w:jc w:val="center"/>
        <w:rPr>
          <w:b/>
          <w:lang w:val="sr-Cyrl-RS"/>
        </w:rPr>
      </w:pPr>
      <w:r w:rsidRPr="0071795D">
        <w:rPr>
          <w:b/>
          <w:sz w:val="34"/>
          <w:vertAlign w:val="superscript"/>
          <w:lang w:val="sr-Cyrl-RS"/>
        </w:rPr>
        <w:t xml:space="preserve">Број: </w:t>
      </w:r>
      <w:r w:rsidR="005E25C3">
        <w:rPr>
          <w:b/>
          <w:sz w:val="34"/>
          <w:vertAlign w:val="superscript"/>
          <w:lang w:val="sr-Cyrl-RS"/>
        </w:rPr>
        <w:t>13/1/052</w:t>
      </w:r>
      <w:r w:rsidR="008E6ECB" w:rsidRPr="003B1391">
        <w:rPr>
          <w:b/>
          <w:sz w:val="34"/>
          <w:vertAlign w:val="superscript"/>
          <w:lang w:val="sr-Cyrl-RS"/>
        </w:rPr>
        <w:t>-</w:t>
      </w:r>
      <w:r w:rsidR="006470E1">
        <w:rPr>
          <w:b/>
          <w:sz w:val="34"/>
          <w:vertAlign w:val="superscript"/>
          <w:lang w:val="sr-Cyrl-RS"/>
        </w:rPr>
        <w:t>324</w:t>
      </w:r>
      <w:r w:rsidR="008E6ECB">
        <w:rPr>
          <w:b/>
          <w:sz w:val="34"/>
          <w:vertAlign w:val="superscript"/>
          <w:lang w:val="sr-Cyrl-RS"/>
        </w:rPr>
        <w:t>/20 од дана 16</w:t>
      </w:r>
      <w:r w:rsidR="00525D25">
        <w:rPr>
          <w:b/>
          <w:sz w:val="34"/>
          <w:vertAlign w:val="superscript"/>
          <w:lang w:val="sr-Cyrl-RS"/>
        </w:rPr>
        <w:t>.</w:t>
      </w:r>
      <w:r w:rsidR="008E6ECB">
        <w:rPr>
          <w:b/>
          <w:sz w:val="34"/>
          <w:vertAlign w:val="superscript"/>
          <w:lang w:val="sr-Cyrl-RS"/>
        </w:rPr>
        <w:t>3</w:t>
      </w:r>
      <w:r w:rsidR="005E25C3">
        <w:rPr>
          <w:b/>
          <w:sz w:val="34"/>
          <w:vertAlign w:val="superscript"/>
          <w:lang w:val="sr-Cyrl-RS"/>
        </w:rPr>
        <w:t>.2020</w:t>
      </w:r>
      <w:r w:rsidR="0071795D" w:rsidRPr="0071795D">
        <w:rPr>
          <w:b/>
          <w:sz w:val="34"/>
          <w:vertAlign w:val="superscript"/>
          <w:lang w:val="sr-Cyrl-RS"/>
        </w:rPr>
        <w:t>. године</w:t>
      </w:r>
    </w:p>
    <w:p w14:paraId="5E23B1B1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1A64A919" w14:textId="77777777" w:rsidR="00EF1A3E" w:rsidRDefault="00EF1A3E" w:rsidP="00B71143">
      <w:pPr>
        <w:spacing w:after="0" w:line="240" w:lineRule="auto"/>
        <w:ind w:left="0" w:firstLine="0"/>
        <w:jc w:val="center"/>
      </w:pPr>
    </w:p>
    <w:p w14:paraId="22B7D6BC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01B5BC0C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33FBD25B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5EC1B72A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489CA963" w14:textId="77777777" w:rsidR="00B71143" w:rsidRPr="005E25C3" w:rsidRDefault="005E25C3" w:rsidP="00B71143">
      <w:pPr>
        <w:spacing w:after="0" w:line="240" w:lineRule="auto"/>
        <w:ind w:left="0" w:firstLine="0"/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14:paraId="3D1B20B8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54C2FFF2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57E1BD3B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0A2563DE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5774F08C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3C3D0DD7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0D48C8ED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3C50DB14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04F163D6" w14:textId="77777777" w:rsidR="00B71143" w:rsidRDefault="00B71143" w:rsidP="00B71143">
      <w:pPr>
        <w:spacing w:after="0" w:line="240" w:lineRule="auto"/>
        <w:ind w:left="0" w:firstLine="0"/>
        <w:jc w:val="center"/>
      </w:pPr>
    </w:p>
    <w:p w14:paraId="3B8FCCDA" w14:textId="0046886C" w:rsidR="00EF1A3E" w:rsidRPr="00B71143" w:rsidRDefault="00D77240" w:rsidP="00B71143">
      <w:pPr>
        <w:spacing w:after="0" w:line="240" w:lineRule="auto"/>
        <w:ind w:left="0" w:right="279" w:firstLine="0"/>
        <w:jc w:val="center"/>
        <w:rPr>
          <w:lang w:val="sr-Cyrl-RS"/>
        </w:rPr>
      </w:pPr>
      <w:r w:rsidRPr="00B71143">
        <w:rPr>
          <w:lang w:val="sr-Cyrl-RS"/>
        </w:rPr>
        <w:t>Б</w:t>
      </w:r>
      <w:r w:rsidR="005E25C3">
        <w:rPr>
          <w:lang w:val="sr-Cyrl-RS"/>
        </w:rPr>
        <w:t xml:space="preserve">ања Лука, </w:t>
      </w:r>
      <w:r w:rsidR="00E66621">
        <w:rPr>
          <w:lang w:val="sr-Cyrl-RS"/>
        </w:rPr>
        <w:t>март</w:t>
      </w:r>
      <w:r w:rsidR="005E25C3">
        <w:rPr>
          <w:lang w:val="sr-Cyrl-RS"/>
        </w:rPr>
        <w:t>, 2020</w:t>
      </w:r>
      <w:r w:rsidRPr="00B71143">
        <w:rPr>
          <w:lang w:val="sr-Cyrl-RS"/>
        </w:rPr>
        <w:t>. године</w:t>
      </w:r>
    </w:p>
    <w:p w14:paraId="16B2A54F" w14:textId="77777777" w:rsidR="00EF1A3E" w:rsidRDefault="00B71143" w:rsidP="00B71143">
      <w:pPr>
        <w:spacing w:after="0" w:line="240" w:lineRule="auto"/>
        <w:ind w:left="0" w:firstLine="0"/>
        <w:jc w:val="center"/>
      </w:pPr>
      <w:r>
        <w:br w:type="page"/>
      </w:r>
    </w:p>
    <w:p w14:paraId="0CC786BA" w14:textId="77777777" w:rsidR="00253BB8" w:rsidRPr="00B71143" w:rsidRDefault="00253BB8" w:rsidP="00253BB8">
      <w:pPr>
        <w:spacing w:after="109"/>
        <w:ind w:left="71" w:right="-1" w:firstLine="0"/>
        <w:rPr>
          <w:lang w:val="sr-Cyrl-RS"/>
        </w:rPr>
      </w:pPr>
      <w:r w:rsidRPr="00FB55E1">
        <w:rPr>
          <w:lang w:val="sr-Cyrl-RS"/>
        </w:rPr>
        <w:lastRenderedPageBreak/>
        <w:t>На основу члана 80. став 3. Закона о републичкој управи („Службени гласник Републике Српске“ број 115/18)</w:t>
      </w:r>
      <w:r>
        <w:rPr>
          <w:lang w:val="sr-Cyrl-RS"/>
        </w:rPr>
        <w:t xml:space="preserve"> </w:t>
      </w:r>
      <w:r w:rsidRPr="00B71143">
        <w:rPr>
          <w:lang w:val="sr-Cyrl-RS"/>
        </w:rPr>
        <w:t xml:space="preserve">и члана 24. став 2. Закона о безбједности саобраћаја на путевима Републике Српске (”Службени гласник Републике Српске", бр. 63/11), директор Агенције доноси: </w:t>
      </w:r>
    </w:p>
    <w:p w14:paraId="5D884983" w14:textId="77777777" w:rsidR="00253BB8" w:rsidRPr="00B71143" w:rsidRDefault="00253BB8" w:rsidP="00253BB8">
      <w:pPr>
        <w:spacing w:before="240" w:after="240" w:line="240" w:lineRule="auto"/>
        <w:ind w:left="0" w:firstLine="0"/>
        <w:jc w:val="center"/>
        <w:rPr>
          <w:sz w:val="24"/>
          <w:szCs w:val="24"/>
        </w:rPr>
      </w:pPr>
      <w:r w:rsidRPr="00B71143">
        <w:rPr>
          <w:b/>
          <w:sz w:val="24"/>
          <w:szCs w:val="24"/>
        </w:rPr>
        <w:t xml:space="preserve">КРИТЕРИЈУМЕ ЗА </w:t>
      </w:r>
      <w:r>
        <w:rPr>
          <w:b/>
          <w:sz w:val="24"/>
          <w:szCs w:val="24"/>
          <w:lang w:val="sr-Cyrl-RS"/>
        </w:rPr>
        <w:t>ДОДЈЕЛУ</w:t>
      </w:r>
      <w:r w:rsidRPr="00B71143">
        <w:rPr>
          <w:b/>
          <w:sz w:val="24"/>
          <w:szCs w:val="24"/>
        </w:rPr>
        <w:t xml:space="preserve"> СРЕДСТАВА ЈЕДИНИЦАМА ЛОКАЛНЕ САМОУПРАВЕ </w:t>
      </w:r>
    </w:p>
    <w:p w14:paraId="3EB48327" w14:textId="50790C6B" w:rsidR="00253BB8" w:rsidRDefault="00253BB8" w:rsidP="00E66621">
      <w:pPr>
        <w:spacing w:after="120" w:line="240" w:lineRule="auto"/>
        <w:ind w:left="0" w:firstLine="0"/>
        <w:jc w:val="center"/>
        <w:rPr>
          <w:rFonts w:asciiTheme="minorHAnsi" w:hAnsiTheme="minorHAnsi" w:cstheme="minorHAnsi"/>
          <w:lang w:val="sr-Cyrl-RS"/>
        </w:rPr>
      </w:pPr>
      <w:r w:rsidRPr="00D22BF4">
        <w:rPr>
          <w:rFonts w:asciiTheme="minorHAnsi" w:hAnsiTheme="minorHAnsi" w:cstheme="minorHAnsi"/>
          <w:b/>
          <w:lang w:val="sr-Cyrl-RS"/>
        </w:rPr>
        <w:t>Члан 1.</w:t>
      </w:r>
    </w:p>
    <w:p w14:paraId="6AE08C00" w14:textId="3D77F9BC" w:rsidR="00EF1A3E" w:rsidRPr="00D22BF4" w:rsidRDefault="00D77240" w:rsidP="00D22BF4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D22BF4">
        <w:rPr>
          <w:rFonts w:asciiTheme="minorHAnsi" w:hAnsiTheme="minorHAnsi" w:cstheme="minorHAnsi"/>
          <w:lang w:val="sr-Cyrl-RS"/>
        </w:rPr>
        <w:t>Овим критеријумима се утврђује поступак додјеле, евал</w:t>
      </w:r>
      <w:r w:rsidR="00D22BF4" w:rsidRPr="00D22BF4">
        <w:rPr>
          <w:rFonts w:asciiTheme="minorHAnsi" w:hAnsiTheme="minorHAnsi" w:cstheme="minorHAnsi"/>
          <w:lang w:val="sr-Cyrl-RS"/>
        </w:rPr>
        <w:t>уације, извјештавања и контроле</w:t>
      </w:r>
      <w:r w:rsidR="00840E68">
        <w:rPr>
          <w:rFonts w:asciiTheme="minorHAnsi" w:hAnsiTheme="minorHAnsi" w:cstheme="minorHAnsi"/>
          <w:lang w:val="sr-Cyrl-RS"/>
        </w:rPr>
        <w:t xml:space="preserve"> </w:t>
      </w:r>
      <w:r w:rsidRPr="00D22BF4">
        <w:rPr>
          <w:rFonts w:asciiTheme="minorHAnsi" w:hAnsiTheme="minorHAnsi" w:cstheme="minorHAnsi"/>
          <w:lang w:val="sr-Cyrl-RS"/>
        </w:rPr>
        <w:t xml:space="preserve">утрошка средстава за суфинансирање програма безбједности саобраћаја јединица локалне самоуправе од стране Агенције за безбједност саобраћаја (у даљем тексту: Агенција). </w:t>
      </w:r>
    </w:p>
    <w:p w14:paraId="4367DB01" w14:textId="77777777" w:rsidR="00EF1A3E" w:rsidRPr="00525D56" w:rsidRDefault="00D77240" w:rsidP="00525D56">
      <w:pPr>
        <w:spacing w:before="120" w:after="120" w:line="240" w:lineRule="auto"/>
        <w:ind w:left="0" w:right="11" w:firstLine="0"/>
        <w:jc w:val="center"/>
        <w:rPr>
          <w:rFonts w:asciiTheme="minorHAnsi" w:hAnsiTheme="minorHAnsi" w:cstheme="minorHAnsi"/>
          <w:lang w:val="sr-Cyrl-RS"/>
        </w:rPr>
      </w:pPr>
      <w:r w:rsidRPr="00525D56">
        <w:rPr>
          <w:rFonts w:asciiTheme="minorHAnsi" w:hAnsiTheme="minorHAnsi" w:cstheme="minorHAnsi"/>
          <w:b/>
          <w:lang w:val="sr-Cyrl-RS"/>
        </w:rPr>
        <w:t>Члан 2.</w:t>
      </w:r>
    </w:p>
    <w:p w14:paraId="02498AB6" w14:textId="77777777" w:rsidR="00EF1A3E" w:rsidRPr="00525D56" w:rsidRDefault="00525D56" w:rsidP="00525D56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(1) </w:t>
      </w:r>
      <w:r w:rsidR="00D77240" w:rsidRPr="00525D56">
        <w:rPr>
          <w:rFonts w:asciiTheme="minorHAnsi" w:hAnsiTheme="minorHAnsi" w:cstheme="minorHAnsi"/>
          <w:lang w:val="sr-Cyrl-RS"/>
        </w:rPr>
        <w:t xml:space="preserve">Избор програма и пројеката који ће се финансирати средствима Агенције врши се према сљедећим општим критеријима: </w:t>
      </w:r>
    </w:p>
    <w:p w14:paraId="5A5B1752" w14:textId="084AE606" w:rsidR="00EF1A3E" w:rsidRPr="00525D56" w:rsidRDefault="00943E1C" w:rsidP="00CF30FE">
      <w:pPr>
        <w:pStyle w:val="ListParagraph"/>
        <w:numPr>
          <w:ilvl w:val="1"/>
          <w:numId w:val="14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Р</w:t>
      </w:r>
      <w:r w:rsidR="00012C9C">
        <w:rPr>
          <w:rFonts w:asciiTheme="minorHAnsi" w:hAnsiTheme="minorHAnsi" w:cstheme="minorHAnsi"/>
          <w:lang w:val="sr-Cyrl-RS"/>
        </w:rPr>
        <w:t>еференце програма/пројекта</w:t>
      </w:r>
      <w:r w:rsidR="00D77240" w:rsidRPr="00525D56">
        <w:rPr>
          <w:rFonts w:asciiTheme="minorHAnsi" w:hAnsiTheme="minorHAnsi" w:cstheme="minorHAnsi"/>
          <w:lang w:val="sr-Cyrl-RS"/>
        </w:rPr>
        <w:t xml:space="preserve">: област у којој се реализује програм/пројекат, дужина трајања, </w:t>
      </w:r>
      <w:r w:rsidR="00A308EB">
        <w:rPr>
          <w:rFonts w:asciiTheme="minorHAnsi" w:hAnsiTheme="minorHAnsi" w:cstheme="minorHAnsi"/>
          <w:lang w:val="sr-Cyrl-RS"/>
        </w:rPr>
        <w:t>циљна група (</w:t>
      </w:r>
      <w:r w:rsidR="00D77240" w:rsidRPr="00525D56">
        <w:rPr>
          <w:rFonts w:asciiTheme="minorHAnsi" w:hAnsiTheme="minorHAnsi" w:cstheme="minorHAnsi"/>
          <w:lang w:val="sr-Cyrl-RS"/>
        </w:rPr>
        <w:t>број лица која с</w:t>
      </w:r>
      <w:r w:rsidR="00A308EB">
        <w:rPr>
          <w:rFonts w:asciiTheme="minorHAnsi" w:hAnsiTheme="minorHAnsi" w:cstheme="minorHAnsi"/>
          <w:lang w:val="sr-Cyrl-RS"/>
        </w:rPr>
        <w:t>у обухваћена пројектом)</w:t>
      </w:r>
      <w:r w:rsidR="00D77240" w:rsidRPr="00525D56">
        <w:rPr>
          <w:rFonts w:asciiTheme="minorHAnsi" w:hAnsiTheme="minorHAnsi" w:cstheme="minorHAnsi"/>
          <w:lang w:val="sr-Cyrl-RS"/>
        </w:rPr>
        <w:t>, могућност развијања програма/пројекта и његова одрживост</w:t>
      </w:r>
      <w:r w:rsidR="00A308EB">
        <w:rPr>
          <w:rFonts w:asciiTheme="minorHAnsi" w:hAnsiTheme="minorHAnsi" w:cstheme="minorHAnsi"/>
          <w:lang w:val="sr-Cyrl-RS"/>
        </w:rPr>
        <w:t>;</w:t>
      </w:r>
    </w:p>
    <w:p w14:paraId="739A8F43" w14:textId="77777777" w:rsidR="00EF1A3E" w:rsidRPr="00525D56" w:rsidRDefault="00943E1C" w:rsidP="00CF30FE">
      <w:pPr>
        <w:pStyle w:val="ListParagraph"/>
        <w:numPr>
          <w:ilvl w:val="1"/>
          <w:numId w:val="14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Ц</w:t>
      </w:r>
      <w:r w:rsidR="00D77240" w:rsidRPr="00525D56">
        <w:rPr>
          <w:rFonts w:asciiTheme="minorHAnsi" w:hAnsiTheme="minorHAnsi" w:cstheme="minorHAnsi"/>
          <w:lang w:val="sr-Cyrl-RS"/>
        </w:rPr>
        <w:t xml:space="preserve">иљеви који се постижу: обим задовољавања јавног интереса, степен унапређења стања у одређеној области; </w:t>
      </w:r>
    </w:p>
    <w:p w14:paraId="0B76F275" w14:textId="35932CC1" w:rsidR="00EF1A3E" w:rsidRPr="00525D56" w:rsidRDefault="00943E1C" w:rsidP="00CF30FE">
      <w:pPr>
        <w:pStyle w:val="ListParagraph"/>
        <w:numPr>
          <w:ilvl w:val="1"/>
          <w:numId w:val="14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С</w:t>
      </w:r>
      <w:r w:rsidR="00D77240" w:rsidRPr="00525D56">
        <w:rPr>
          <w:rFonts w:asciiTheme="minorHAnsi" w:hAnsiTheme="minorHAnsi" w:cstheme="minorHAnsi"/>
          <w:lang w:val="sr-Cyrl-RS"/>
        </w:rPr>
        <w:t>уфинансирање програма/пројекта из других извора: буџета јединице локалне самоуправе,</w:t>
      </w:r>
      <w:r w:rsidR="00A308EB">
        <w:rPr>
          <w:rFonts w:asciiTheme="minorHAnsi" w:hAnsiTheme="minorHAnsi" w:cstheme="minorHAnsi"/>
          <w:lang w:val="sr-Cyrl-RS"/>
        </w:rPr>
        <w:t xml:space="preserve"> привредника,</w:t>
      </w:r>
      <w:r w:rsidR="00D77240" w:rsidRPr="00525D56">
        <w:rPr>
          <w:rFonts w:asciiTheme="minorHAnsi" w:hAnsiTheme="minorHAnsi" w:cstheme="minorHAnsi"/>
          <w:lang w:val="sr-Cyrl-RS"/>
        </w:rPr>
        <w:t xml:space="preserve"> фондова Европске уније, поклона, донација, легата, кредита и друго; </w:t>
      </w:r>
    </w:p>
    <w:p w14:paraId="6D402261" w14:textId="31C3A6B9" w:rsidR="00EF1A3E" w:rsidRPr="00525D56" w:rsidRDefault="00943E1C" w:rsidP="00CF30FE">
      <w:pPr>
        <w:pStyle w:val="ListParagraph"/>
        <w:numPr>
          <w:ilvl w:val="1"/>
          <w:numId w:val="14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З</w:t>
      </w:r>
      <w:r w:rsidR="00D77240" w:rsidRPr="00525D56">
        <w:rPr>
          <w:rFonts w:asciiTheme="minorHAnsi" w:hAnsiTheme="minorHAnsi" w:cstheme="minorHAnsi"/>
          <w:lang w:val="sr-Cyrl-RS"/>
        </w:rPr>
        <w:t xml:space="preserve">аконитост и ефикасност коришћења средстава и одрживости ранијих програма /пројеката: да ли су коришћена средства буџета Републике Српске и ако јесу, да ли су испуњене </w:t>
      </w:r>
      <w:r w:rsidR="00A308EB">
        <w:rPr>
          <w:rFonts w:asciiTheme="minorHAnsi" w:hAnsiTheme="minorHAnsi" w:cstheme="minorHAnsi"/>
          <w:lang w:val="sr-Cyrl-RS"/>
        </w:rPr>
        <w:t xml:space="preserve">предвиђене </w:t>
      </w:r>
      <w:r w:rsidR="00D77240" w:rsidRPr="00525D56">
        <w:rPr>
          <w:rFonts w:asciiTheme="minorHAnsi" w:hAnsiTheme="minorHAnsi" w:cstheme="minorHAnsi"/>
          <w:lang w:val="sr-Cyrl-RS"/>
        </w:rPr>
        <w:t xml:space="preserve">уговорене обавезе. </w:t>
      </w:r>
    </w:p>
    <w:p w14:paraId="5073E610" w14:textId="77777777" w:rsidR="00EF1A3E" w:rsidRPr="00D22BF4" w:rsidRDefault="00525D56" w:rsidP="00525D56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sr-Latn-BA" w:eastAsia="sr-Latn-BA"/>
        </w:rPr>
        <w:t xml:space="preserve">(2) </w:t>
      </w:r>
      <w:r w:rsidR="00D77240" w:rsidRPr="00525D56">
        <w:rPr>
          <w:rFonts w:asciiTheme="minorHAnsi" w:hAnsiTheme="minorHAnsi" w:cstheme="minorHAnsi"/>
          <w:lang w:val="sr-Cyrl-RS"/>
        </w:rPr>
        <w:t>Ближе/посебне критерије за додјелу средстава утврђује А</w:t>
      </w:r>
      <w:r w:rsidRPr="00525D56">
        <w:rPr>
          <w:rFonts w:asciiTheme="minorHAnsi" w:hAnsiTheme="minorHAnsi" w:cstheme="minorHAnsi"/>
          <w:lang w:val="sr-Cyrl-RS"/>
        </w:rPr>
        <w:t>генција и дио су јавног позива,</w:t>
      </w:r>
      <w:r w:rsidR="00943E1C">
        <w:rPr>
          <w:rFonts w:asciiTheme="minorHAnsi" w:hAnsiTheme="minorHAnsi" w:cstheme="minorHAnsi"/>
          <w:lang w:val="sr-Latn-RS"/>
        </w:rPr>
        <w:t xml:space="preserve"> </w:t>
      </w:r>
      <w:r w:rsidR="00D77240" w:rsidRPr="00525D56">
        <w:rPr>
          <w:rFonts w:asciiTheme="minorHAnsi" w:hAnsiTheme="minorHAnsi" w:cstheme="minorHAnsi"/>
          <w:lang w:val="sr-Cyrl-RS"/>
        </w:rPr>
        <w:t>а подразумијевају прије свега, сљедеће:</w:t>
      </w:r>
      <w:r w:rsidR="00D77240" w:rsidRPr="00D22BF4">
        <w:rPr>
          <w:rFonts w:asciiTheme="minorHAnsi" w:hAnsiTheme="minorHAnsi" w:cstheme="minorHAnsi"/>
        </w:rPr>
        <w:t xml:space="preserve"> </w:t>
      </w:r>
    </w:p>
    <w:p w14:paraId="094DD35A" w14:textId="77777777" w:rsidR="00EF1A3E" w:rsidRPr="00943E1C" w:rsidRDefault="00D77240" w:rsidP="00CF30FE">
      <w:pPr>
        <w:pStyle w:val="ListParagraph"/>
        <w:numPr>
          <w:ilvl w:val="0"/>
          <w:numId w:val="15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 w:rsidRPr="00943E1C">
        <w:rPr>
          <w:rFonts w:asciiTheme="minorHAnsi" w:hAnsiTheme="minorHAnsi" w:cstheme="minorHAnsi"/>
          <w:lang w:val="sr-Cyrl-RS"/>
        </w:rPr>
        <w:t xml:space="preserve">Ниво активности локалног Савјета за безбједност саобраћаја подржан од стране Градоначелника/Начелника, </w:t>
      </w:r>
    </w:p>
    <w:p w14:paraId="09B1C784" w14:textId="77777777" w:rsidR="00012C9C" w:rsidRPr="00943E1C" w:rsidRDefault="00012C9C" w:rsidP="00CF30FE">
      <w:pPr>
        <w:pStyle w:val="ListParagraph"/>
        <w:numPr>
          <w:ilvl w:val="0"/>
          <w:numId w:val="15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 w:rsidRPr="00943E1C">
        <w:rPr>
          <w:rFonts w:asciiTheme="minorHAnsi" w:hAnsiTheme="minorHAnsi" w:cstheme="minorHAnsi"/>
          <w:lang w:val="sr-Cyrl-RS"/>
        </w:rPr>
        <w:t>Донешена Стратегија/Програм безбједности саобраћаја од стране надлежног орга</w:t>
      </w:r>
      <w:r w:rsidR="00220A61">
        <w:rPr>
          <w:rFonts w:asciiTheme="minorHAnsi" w:hAnsiTheme="minorHAnsi" w:cstheme="minorHAnsi"/>
          <w:lang w:val="sr-Cyrl-RS"/>
        </w:rPr>
        <w:t>на Јединице локалне самоуправе,</w:t>
      </w:r>
    </w:p>
    <w:p w14:paraId="043FBFB0" w14:textId="77777777" w:rsidR="00EF1A3E" w:rsidRPr="00943E1C" w:rsidRDefault="00D77240" w:rsidP="00CF30FE">
      <w:pPr>
        <w:pStyle w:val="ListParagraph"/>
        <w:numPr>
          <w:ilvl w:val="0"/>
          <w:numId w:val="15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 w:rsidRPr="00943E1C">
        <w:rPr>
          <w:rFonts w:asciiTheme="minorHAnsi" w:hAnsiTheme="minorHAnsi" w:cstheme="minorHAnsi"/>
          <w:lang w:val="sr-Cyrl-RS"/>
        </w:rPr>
        <w:t>Износ средстава за финансирање безбједности саобраћаја укључујући План утрошка средстава</w:t>
      </w:r>
      <w:r w:rsidR="00220A61">
        <w:rPr>
          <w:rFonts w:asciiTheme="minorHAnsi" w:hAnsiTheme="minorHAnsi" w:cstheme="minorHAnsi"/>
          <w:lang w:val="sr-Cyrl-RS"/>
        </w:rPr>
        <w:t xml:space="preserve"> по контним позицијама</w:t>
      </w:r>
      <w:r w:rsidRPr="00943E1C">
        <w:rPr>
          <w:rFonts w:asciiTheme="minorHAnsi" w:hAnsiTheme="minorHAnsi" w:cstheme="minorHAnsi"/>
          <w:lang w:val="sr-Cyrl-RS"/>
        </w:rPr>
        <w:t xml:space="preserve"> донешен од надлежног органа, </w:t>
      </w:r>
    </w:p>
    <w:p w14:paraId="1CA98746" w14:textId="003D16D2" w:rsidR="00EF1A3E" w:rsidRPr="00135215" w:rsidRDefault="009F3132" w:rsidP="00CF30FE">
      <w:pPr>
        <w:pStyle w:val="ListParagraph"/>
        <w:numPr>
          <w:ilvl w:val="0"/>
          <w:numId w:val="15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 w:rsidRPr="00135215">
        <w:rPr>
          <w:rFonts w:asciiTheme="minorHAnsi" w:hAnsiTheme="minorHAnsi" w:cstheme="minorHAnsi"/>
          <w:lang w:val="sr-Cyrl-BA"/>
        </w:rPr>
        <w:t xml:space="preserve">Ажурирана </w:t>
      </w:r>
      <w:r w:rsidR="00D77240" w:rsidRPr="00135215">
        <w:rPr>
          <w:rFonts w:asciiTheme="minorHAnsi" w:hAnsiTheme="minorHAnsi" w:cstheme="minorHAnsi"/>
          <w:lang w:val="sr-Cyrl-RS"/>
        </w:rPr>
        <w:t>Од</w:t>
      </w:r>
      <w:r w:rsidR="00220A61" w:rsidRPr="00135215">
        <w:rPr>
          <w:rFonts w:asciiTheme="minorHAnsi" w:hAnsiTheme="minorHAnsi" w:cstheme="minorHAnsi"/>
          <w:lang w:val="sr-Cyrl-RS"/>
        </w:rPr>
        <w:t>лука о безбједности саобраћаја</w:t>
      </w:r>
      <w:r w:rsidR="00135215" w:rsidRPr="00135215">
        <w:rPr>
          <w:rFonts w:asciiTheme="minorHAnsi" w:hAnsiTheme="minorHAnsi" w:cstheme="minorHAnsi"/>
          <w:lang w:val="sr-Cyrl-RS"/>
        </w:rPr>
        <w:t xml:space="preserve"> </w:t>
      </w:r>
      <w:r w:rsidR="00A308EB" w:rsidRPr="00135215">
        <w:rPr>
          <w:rFonts w:asciiTheme="minorHAnsi" w:hAnsiTheme="minorHAnsi" w:cstheme="minorHAnsi"/>
          <w:lang w:val="sr-Cyrl-RS"/>
        </w:rPr>
        <w:t xml:space="preserve">у складу са чланом 2. став 3. Закона о безбједности саобраћаја на путевима Републике Српске </w:t>
      </w:r>
      <w:r w:rsidR="00FD365F">
        <w:rPr>
          <w:rFonts w:asciiTheme="minorHAnsi" w:hAnsiTheme="minorHAnsi" w:cstheme="minorHAnsi"/>
          <w:lang w:val="sr-Cyrl-RS"/>
        </w:rPr>
        <w:t>„</w:t>
      </w:r>
      <w:r w:rsidR="00A308EB" w:rsidRPr="00135215">
        <w:rPr>
          <w:rFonts w:asciiTheme="minorHAnsi" w:hAnsiTheme="minorHAnsi" w:cstheme="minorHAnsi"/>
          <w:lang w:val="sr-Cyrl-RS"/>
        </w:rPr>
        <w:t>Сл. гласник 63/11</w:t>
      </w:r>
      <w:r w:rsidR="00FD365F">
        <w:rPr>
          <w:rFonts w:asciiTheme="minorHAnsi" w:hAnsiTheme="minorHAnsi" w:cstheme="minorHAnsi"/>
          <w:lang w:val="sr-Cyrl-RS"/>
        </w:rPr>
        <w:t>“</w:t>
      </w:r>
      <w:r w:rsidR="00A308EB">
        <w:rPr>
          <w:rFonts w:asciiTheme="minorHAnsi" w:hAnsiTheme="minorHAnsi" w:cstheme="minorHAnsi"/>
          <w:lang w:val="sr-Cyrl-RS"/>
        </w:rPr>
        <w:t xml:space="preserve"> </w:t>
      </w:r>
      <w:r w:rsidR="00A308EB" w:rsidRPr="00135215">
        <w:rPr>
          <w:rFonts w:asciiTheme="minorHAnsi" w:hAnsiTheme="minorHAnsi" w:cstheme="minorHAnsi"/>
          <w:lang w:val="sr-Cyrl-RS"/>
        </w:rPr>
        <w:t xml:space="preserve">и су складу са </w:t>
      </w:r>
      <w:r w:rsidR="00FD365F">
        <w:rPr>
          <w:rFonts w:asciiTheme="minorHAnsi" w:hAnsiTheme="minorHAnsi" w:cstheme="minorHAnsi"/>
          <w:lang w:val="sr-Cyrl-RS"/>
        </w:rPr>
        <w:t>Законом о основама безбједности саобраћаја на путевима БиХ „Сл. Гласник БиХ 8/17“.</w:t>
      </w:r>
    </w:p>
    <w:p w14:paraId="2EB75515" w14:textId="42A125A5" w:rsidR="00EF1A3E" w:rsidRDefault="00D77240" w:rsidP="00CF30FE">
      <w:pPr>
        <w:pStyle w:val="ListParagraph"/>
        <w:numPr>
          <w:ilvl w:val="0"/>
          <w:numId w:val="15"/>
        </w:numPr>
        <w:spacing w:after="60" w:line="240" w:lineRule="auto"/>
        <w:ind w:left="426" w:hanging="284"/>
        <w:contextualSpacing w:val="0"/>
        <w:rPr>
          <w:rFonts w:asciiTheme="minorHAnsi" w:hAnsiTheme="minorHAnsi" w:cstheme="minorHAnsi"/>
          <w:lang w:val="sr-Cyrl-RS"/>
        </w:rPr>
      </w:pPr>
      <w:r w:rsidRPr="00943E1C">
        <w:rPr>
          <w:rFonts w:asciiTheme="minorHAnsi" w:hAnsiTheme="minorHAnsi" w:cstheme="minorHAnsi"/>
          <w:lang w:val="sr-Cyrl-RS"/>
        </w:rPr>
        <w:t>Остварени ниво и изражена тежња ка јачању капацитета од стране јединица локалне самоуправе, са посебним освртом на присуствовање радионицама</w:t>
      </w:r>
      <w:r w:rsidR="00A308EB">
        <w:rPr>
          <w:rFonts w:asciiTheme="minorHAnsi" w:hAnsiTheme="minorHAnsi" w:cstheme="minorHAnsi"/>
          <w:lang w:val="sr-Cyrl-RS"/>
        </w:rPr>
        <w:t xml:space="preserve">, </w:t>
      </w:r>
      <w:r w:rsidRPr="00943E1C">
        <w:rPr>
          <w:rFonts w:asciiTheme="minorHAnsi" w:hAnsiTheme="minorHAnsi" w:cstheme="minorHAnsi"/>
          <w:lang w:val="sr-Cyrl-RS"/>
        </w:rPr>
        <w:t>семинарима</w:t>
      </w:r>
      <w:r w:rsidR="00A308EB">
        <w:rPr>
          <w:rFonts w:asciiTheme="minorHAnsi" w:hAnsiTheme="minorHAnsi" w:cstheme="minorHAnsi"/>
          <w:lang w:val="sr-Cyrl-RS"/>
        </w:rPr>
        <w:t xml:space="preserve"> и конференциј</w:t>
      </w:r>
      <w:r w:rsidR="00AF79A9">
        <w:rPr>
          <w:rFonts w:asciiTheme="minorHAnsi" w:hAnsiTheme="minorHAnsi" w:cstheme="minorHAnsi"/>
          <w:lang w:val="sr-Cyrl-RS"/>
        </w:rPr>
        <w:t>ама</w:t>
      </w:r>
      <w:r w:rsidR="00A308EB">
        <w:rPr>
          <w:rFonts w:asciiTheme="minorHAnsi" w:hAnsiTheme="minorHAnsi" w:cstheme="minorHAnsi"/>
          <w:lang w:val="sr-Cyrl-RS"/>
        </w:rPr>
        <w:t xml:space="preserve"> </w:t>
      </w:r>
      <w:r w:rsidRPr="00943E1C">
        <w:rPr>
          <w:rFonts w:asciiTheme="minorHAnsi" w:hAnsiTheme="minorHAnsi" w:cstheme="minorHAnsi"/>
          <w:lang w:val="sr-Cyrl-RS"/>
        </w:rPr>
        <w:t xml:space="preserve"> у организацији Агенције за безбједно</w:t>
      </w:r>
      <w:r w:rsidR="00FE1A48">
        <w:rPr>
          <w:rFonts w:asciiTheme="minorHAnsi" w:hAnsiTheme="minorHAnsi" w:cstheme="minorHAnsi"/>
          <w:lang w:val="sr-Cyrl-RS"/>
        </w:rPr>
        <w:t>ст саобраћаја Републике Српске.</w:t>
      </w:r>
    </w:p>
    <w:p w14:paraId="4A47D980" w14:textId="4CC899F3" w:rsidR="005E25C3" w:rsidRDefault="002A1334" w:rsidP="00B36CE3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(</w:t>
      </w:r>
      <w:r w:rsidR="00BF733D">
        <w:rPr>
          <w:rFonts w:asciiTheme="minorHAnsi" w:hAnsiTheme="minorHAnsi" w:cstheme="minorHAnsi"/>
          <w:lang w:val="sr-Cyrl-RS"/>
        </w:rPr>
        <w:t>3</w:t>
      </w:r>
      <w:r>
        <w:rPr>
          <w:rFonts w:asciiTheme="minorHAnsi" w:hAnsiTheme="minorHAnsi" w:cstheme="minorHAnsi"/>
          <w:lang w:val="sr-Cyrl-RS"/>
        </w:rPr>
        <w:t xml:space="preserve">) Уз </w:t>
      </w:r>
      <w:r w:rsidR="005E377E">
        <w:rPr>
          <w:rFonts w:asciiTheme="minorHAnsi" w:hAnsiTheme="minorHAnsi" w:cstheme="minorHAnsi"/>
          <w:b/>
          <w:lang w:val="sr-Cyrl-RS"/>
        </w:rPr>
        <w:t>Захтјев</w:t>
      </w:r>
      <w:r w:rsidR="001962A9">
        <w:rPr>
          <w:rFonts w:asciiTheme="minorHAnsi" w:hAnsiTheme="minorHAnsi" w:cstheme="minorHAnsi"/>
          <w:b/>
          <w:lang w:val="sr-Cyrl-RS"/>
        </w:rPr>
        <w:t xml:space="preserve"> за додјелу средстава</w:t>
      </w:r>
      <w:r w:rsidR="00FB4F6F" w:rsidRPr="00B41CCC">
        <w:rPr>
          <w:rFonts w:asciiTheme="minorHAnsi" w:hAnsiTheme="minorHAnsi" w:cstheme="minorHAnsi"/>
          <w:b/>
          <w:lang w:val="sr-Cyrl-RS"/>
        </w:rPr>
        <w:t xml:space="preserve"> и </w:t>
      </w:r>
      <w:r w:rsidRPr="00B41CCC">
        <w:rPr>
          <w:rFonts w:asciiTheme="minorHAnsi" w:hAnsiTheme="minorHAnsi" w:cstheme="minorHAnsi"/>
          <w:b/>
          <w:lang w:val="sr-Cyrl-RS"/>
        </w:rPr>
        <w:t>попуњен прилог А</w:t>
      </w:r>
      <w:r w:rsidR="005E25C3">
        <w:rPr>
          <w:rFonts w:asciiTheme="minorHAnsi" w:hAnsiTheme="minorHAnsi" w:cstheme="minorHAnsi"/>
          <w:lang w:val="sr-Cyrl-RS"/>
        </w:rPr>
        <w:t xml:space="preserve">, потребно је доставити </w:t>
      </w:r>
      <w:r w:rsidR="00EC39F1">
        <w:rPr>
          <w:rFonts w:asciiTheme="minorHAnsi" w:hAnsiTheme="minorHAnsi" w:cstheme="minorHAnsi"/>
          <w:lang w:val="sr-Cyrl-RS"/>
        </w:rPr>
        <w:t xml:space="preserve">сљедећу </w:t>
      </w:r>
      <w:r w:rsidR="005E25C3">
        <w:rPr>
          <w:rFonts w:asciiTheme="minorHAnsi" w:hAnsiTheme="minorHAnsi" w:cstheme="minorHAnsi"/>
          <w:lang w:val="sr-Cyrl-RS"/>
        </w:rPr>
        <w:t>документацију у штампаној форми</w:t>
      </w:r>
      <w:r w:rsidR="006C753E">
        <w:rPr>
          <w:rFonts w:asciiTheme="minorHAnsi" w:hAnsiTheme="minorHAnsi" w:cstheme="minorHAnsi"/>
          <w:lang w:val="sr-Cyrl-RS"/>
        </w:rPr>
        <w:t>, која доказује ис</w:t>
      </w:r>
      <w:r w:rsidR="00B41CCC">
        <w:rPr>
          <w:rFonts w:asciiTheme="minorHAnsi" w:hAnsiTheme="minorHAnsi" w:cstheme="minorHAnsi"/>
          <w:lang w:val="sr-Cyrl-RS"/>
        </w:rPr>
        <w:t>пуњавање посебних критеријума</w:t>
      </w:r>
      <w:r w:rsidR="005E25C3">
        <w:rPr>
          <w:rFonts w:asciiTheme="minorHAnsi" w:hAnsiTheme="minorHAnsi" w:cstheme="minorHAnsi"/>
          <w:lang w:val="sr-Cyrl-RS"/>
        </w:rPr>
        <w:t>:</w:t>
      </w:r>
    </w:p>
    <w:p w14:paraId="46C6E4BB" w14:textId="482DEE7D" w:rsidR="00E25D62" w:rsidRPr="00E66621" w:rsidRDefault="00E25D62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 w:rsidRPr="00E66621">
        <w:rPr>
          <w:rFonts w:asciiTheme="minorHAnsi" w:hAnsiTheme="minorHAnsi" w:cstheme="minorHAnsi"/>
          <w:lang w:val="sr-Cyrl-RS"/>
        </w:rPr>
        <w:t>Подносилац захтјева је дужан, приликом аплицирања на Јавни позив, доставити и оригиналну ИЗЈАВУ да ће средства користити искључиво за реализацију пројектних активности, уколико пројекат буде подржан</w:t>
      </w:r>
      <w:r w:rsidR="00D650FD">
        <w:rPr>
          <w:rFonts w:asciiTheme="minorHAnsi" w:hAnsiTheme="minorHAnsi" w:cstheme="minorHAnsi"/>
          <w:lang w:val="sr-Cyrl-RS"/>
        </w:rPr>
        <w:t xml:space="preserve"> (</w:t>
      </w:r>
      <w:r w:rsidR="00D650FD" w:rsidRPr="00D650FD">
        <w:rPr>
          <w:rFonts w:asciiTheme="minorHAnsi" w:hAnsiTheme="minorHAnsi" w:cstheme="minorHAnsi"/>
          <w:b/>
          <w:lang w:val="sr-Cyrl-RS"/>
        </w:rPr>
        <w:t>Прилог Д</w:t>
      </w:r>
      <w:r w:rsidR="00D650FD">
        <w:rPr>
          <w:rFonts w:asciiTheme="minorHAnsi" w:hAnsiTheme="minorHAnsi" w:cstheme="minorHAnsi"/>
          <w:lang w:val="sr-Cyrl-RS"/>
        </w:rPr>
        <w:t>)</w:t>
      </w:r>
      <w:r w:rsidRPr="00E66621">
        <w:rPr>
          <w:rFonts w:asciiTheme="minorHAnsi" w:hAnsiTheme="minorHAnsi" w:cstheme="minorHAnsi"/>
          <w:lang w:val="sr-Cyrl-RS"/>
        </w:rPr>
        <w:t>.</w:t>
      </w:r>
    </w:p>
    <w:p w14:paraId="416FD94B" w14:textId="77777777" w:rsidR="005E25C3" w:rsidRDefault="00DD79B4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Копију Одлуке</w:t>
      </w:r>
      <w:r w:rsidRPr="00DD79B4">
        <w:rPr>
          <w:rFonts w:asciiTheme="minorHAnsi" w:hAnsiTheme="minorHAnsi" w:cstheme="minorHAnsi"/>
          <w:lang w:val="sr-Cyrl-RS"/>
        </w:rPr>
        <w:t xml:space="preserve"> о безбједности саобраћаја на путевима</w:t>
      </w:r>
      <w:r w:rsidR="00FB7F2C">
        <w:rPr>
          <w:rFonts w:asciiTheme="minorHAnsi" w:hAnsiTheme="minorHAnsi" w:cstheme="minorHAnsi"/>
          <w:lang w:val="sr-Cyrl-RS"/>
        </w:rPr>
        <w:t xml:space="preserve"> ЈЛС</w:t>
      </w:r>
      <w:r>
        <w:rPr>
          <w:rFonts w:asciiTheme="minorHAnsi" w:hAnsiTheme="minorHAnsi" w:cstheme="minorHAnsi"/>
          <w:lang w:val="sr-Cyrl-RS"/>
        </w:rPr>
        <w:t xml:space="preserve">, </w:t>
      </w:r>
      <w:r w:rsidR="00FB4F6F">
        <w:rPr>
          <w:rFonts w:asciiTheme="minorHAnsi" w:hAnsiTheme="minorHAnsi" w:cstheme="minorHAnsi"/>
          <w:lang w:val="sr-Cyrl-RS"/>
        </w:rPr>
        <w:t xml:space="preserve">усвојену </w:t>
      </w:r>
      <w:r>
        <w:rPr>
          <w:rFonts w:asciiTheme="minorHAnsi" w:hAnsiTheme="minorHAnsi" w:cstheme="minorHAnsi"/>
          <w:lang w:val="sr-Cyrl-RS"/>
        </w:rPr>
        <w:t>у складу са чланом 2. став 3.</w:t>
      </w:r>
      <w:r w:rsidRPr="00DD79B4">
        <w:rPr>
          <w:rFonts w:asciiTheme="minorHAnsi" w:hAnsiTheme="minorHAnsi" w:cstheme="minorHAnsi"/>
          <w:lang w:val="sr-Cyrl-RS"/>
        </w:rPr>
        <w:t xml:space="preserve"> Закона о безбједности саобраћаја на путеви</w:t>
      </w:r>
      <w:r>
        <w:rPr>
          <w:rFonts w:asciiTheme="minorHAnsi" w:hAnsiTheme="minorHAnsi" w:cstheme="minorHAnsi"/>
          <w:lang w:val="sr-Cyrl-RS"/>
        </w:rPr>
        <w:t>ма Р</w:t>
      </w:r>
      <w:r w:rsidR="00E373F7">
        <w:rPr>
          <w:rFonts w:asciiTheme="minorHAnsi" w:hAnsiTheme="minorHAnsi" w:cstheme="minorHAnsi"/>
          <w:lang w:val="sr-Cyrl-RS"/>
        </w:rPr>
        <w:t>епублике</w:t>
      </w:r>
      <w:r>
        <w:rPr>
          <w:rFonts w:asciiTheme="minorHAnsi" w:hAnsiTheme="minorHAnsi" w:cstheme="minorHAnsi"/>
          <w:lang w:val="sr-Cyrl-RS"/>
        </w:rPr>
        <w:t xml:space="preserve"> Српске, Сл. гласник 63/11;</w:t>
      </w:r>
    </w:p>
    <w:p w14:paraId="7AEFEB42" w14:textId="77777777" w:rsidR="00DD79B4" w:rsidRDefault="00DD79B4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Копију Стратегије</w:t>
      </w:r>
      <w:r w:rsidRPr="00DD79B4">
        <w:rPr>
          <w:rFonts w:asciiTheme="minorHAnsi" w:hAnsiTheme="minorHAnsi" w:cstheme="minorHAnsi"/>
          <w:lang w:val="sr-Cyrl-RS"/>
        </w:rPr>
        <w:t xml:space="preserve"> безбједности саобраћаја на путевима</w:t>
      </w:r>
      <w:r w:rsidR="00FB7F2C">
        <w:rPr>
          <w:rFonts w:asciiTheme="minorHAnsi" w:hAnsiTheme="minorHAnsi" w:cstheme="minorHAnsi"/>
          <w:lang w:val="sr-Cyrl-RS"/>
        </w:rPr>
        <w:t xml:space="preserve"> ЈЛС</w:t>
      </w:r>
      <w:r>
        <w:rPr>
          <w:rFonts w:asciiTheme="minorHAnsi" w:hAnsiTheme="minorHAnsi" w:cstheme="minorHAnsi"/>
          <w:lang w:val="sr-Cyrl-RS"/>
        </w:rPr>
        <w:t xml:space="preserve">, </w:t>
      </w:r>
      <w:r w:rsidR="00FB4F6F">
        <w:rPr>
          <w:rFonts w:asciiTheme="minorHAnsi" w:hAnsiTheme="minorHAnsi" w:cstheme="minorHAnsi"/>
          <w:lang w:val="sr-Cyrl-RS"/>
        </w:rPr>
        <w:t xml:space="preserve">донешену </w:t>
      </w:r>
      <w:r>
        <w:rPr>
          <w:rFonts w:asciiTheme="minorHAnsi" w:hAnsiTheme="minorHAnsi" w:cstheme="minorHAnsi"/>
          <w:lang w:val="sr-Cyrl-RS"/>
        </w:rPr>
        <w:t>у складу са ч</w:t>
      </w:r>
      <w:r w:rsidRPr="00DD79B4">
        <w:rPr>
          <w:rFonts w:asciiTheme="minorHAnsi" w:hAnsiTheme="minorHAnsi" w:cstheme="minorHAnsi"/>
          <w:lang w:val="sr-Cyrl-RS"/>
        </w:rPr>
        <w:t>лан</w:t>
      </w:r>
      <w:r>
        <w:rPr>
          <w:rFonts w:asciiTheme="minorHAnsi" w:hAnsiTheme="minorHAnsi" w:cstheme="minorHAnsi"/>
          <w:lang w:val="sr-Cyrl-RS"/>
        </w:rPr>
        <w:t>ом 16. став 4.</w:t>
      </w:r>
      <w:r w:rsidRPr="00DD79B4">
        <w:rPr>
          <w:rFonts w:asciiTheme="minorHAnsi" w:hAnsiTheme="minorHAnsi" w:cstheme="minorHAnsi"/>
          <w:lang w:val="sr-Cyrl-RS"/>
        </w:rPr>
        <w:t xml:space="preserve"> Закона о безбједности саобраћаја на путевима Р</w:t>
      </w:r>
      <w:r w:rsidR="00E373F7">
        <w:rPr>
          <w:rFonts w:asciiTheme="minorHAnsi" w:hAnsiTheme="minorHAnsi" w:cstheme="minorHAnsi"/>
          <w:lang w:val="sr-Cyrl-RS"/>
        </w:rPr>
        <w:t>епублике</w:t>
      </w:r>
      <w:r w:rsidRPr="00DD79B4">
        <w:rPr>
          <w:rFonts w:asciiTheme="minorHAnsi" w:hAnsiTheme="minorHAnsi" w:cstheme="minorHAnsi"/>
          <w:lang w:val="sr-Cyrl-RS"/>
        </w:rPr>
        <w:t xml:space="preserve"> Српске, Сл. гласник 63/11</w:t>
      </w:r>
      <w:r>
        <w:rPr>
          <w:rFonts w:asciiTheme="minorHAnsi" w:hAnsiTheme="minorHAnsi" w:cstheme="minorHAnsi"/>
          <w:lang w:val="sr-Cyrl-RS"/>
        </w:rPr>
        <w:t>;</w:t>
      </w:r>
    </w:p>
    <w:p w14:paraId="61213B16" w14:textId="516CF8F8" w:rsidR="00DD79B4" w:rsidRDefault="00DD79B4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 xml:space="preserve">Копију </w:t>
      </w:r>
      <w:r w:rsidRPr="00DD79B4">
        <w:rPr>
          <w:rFonts w:asciiTheme="minorHAnsi" w:hAnsiTheme="minorHAnsi" w:cstheme="minorHAnsi"/>
          <w:lang w:val="sr-Cyrl-RS"/>
        </w:rPr>
        <w:t>Програм</w:t>
      </w:r>
      <w:r>
        <w:rPr>
          <w:rFonts w:asciiTheme="minorHAnsi" w:hAnsiTheme="minorHAnsi" w:cstheme="minorHAnsi"/>
          <w:lang w:val="sr-Cyrl-RS"/>
        </w:rPr>
        <w:t>а</w:t>
      </w:r>
      <w:r w:rsidRPr="00DD79B4">
        <w:rPr>
          <w:rFonts w:asciiTheme="minorHAnsi" w:hAnsiTheme="minorHAnsi" w:cstheme="minorHAnsi"/>
          <w:lang w:val="sr-Cyrl-RS"/>
        </w:rPr>
        <w:t xml:space="preserve"> безбједности саобраћаја на путевима</w:t>
      </w:r>
      <w:r w:rsidR="00FB7F2C">
        <w:rPr>
          <w:rFonts w:asciiTheme="minorHAnsi" w:hAnsiTheme="minorHAnsi" w:cstheme="minorHAnsi"/>
          <w:lang w:val="sr-Cyrl-RS"/>
        </w:rPr>
        <w:t xml:space="preserve"> ЈЛС</w:t>
      </w:r>
      <w:r>
        <w:rPr>
          <w:rFonts w:asciiTheme="minorHAnsi" w:hAnsiTheme="minorHAnsi" w:cstheme="minorHAnsi"/>
          <w:lang w:val="sr-Cyrl-RS"/>
        </w:rPr>
        <w:t xml:space="preserve">, </w:t>
      </w:r>
      <w:r w:rsidR="00FB4F6F">
        <w:rPr>
          <w:rFonts w:asciiTheme="minorHAnsi" w:hAnsiTheme="minorHAnsi" w:cstheme="minorHAnsi"/>
          <w:lang w:val="sr-Cyrl-RS"/>
        </w:rPr>
        <w:t>донешен</w:t>
      </w:r>
      <w:r w:rsidR="00BB4A01">
        <w:rPr>
          <w:rFonts w:asciiTheme="minorHAnsi" w:hAnsiTheme="minorHAnsi" w:cstheme="minorHAnsi"/>
          <w:lang w:val="sr-Cyrl-RS"/>
        </w:rPr>
        <w:t>ог</w:t>
      </w:r>
      <w:r w:rsidR="00FB4F6F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у складу са чланом 16. став 4.</w:t>
      </w:r>
      <w:r w:rsidRPr="00DD79B4">
        <w:rPr>
          <w:rFonts w:asciiTheme="minorHAnsi" w:hAnsiTheme="minorHAnsi" w:cstheme="minorHAnsi"/>
          <w:lang w:val="sr-Cyrl-RS"/>
        </w:rPr>
        <w:t xml:space="preserve"> Закона о безбједности саобраћаја на путевима Р</w:t>
      </w:r>
      <w:r w:rsidR="00E373F7">
        <w:rPr>
          <w:rFonts w:asciiTheme="minorHAnsi" w:hAnsiTheme="minorHAnsi" w:cstheme="minorHAnsi"/>
          <w:lang w:val="sr-Cyrl-RS"/>
        </w:rPr>
        <w:t>епублике</w:t>
      </w:r>
      <w:r w:rsidRPr="00DD79B4">
        <w:rPr>
          <w:rFonts w:asciiTheme="minorHAnsi" w:hAnsiTheme="minorHAnsi" w:cstheme="minorHAnsi"/>
          <w:lang w:val="sr-Cyrl-RS"/>
        </w:rPr>
        <w:t xml:space="preserve"> Српске, Сл. гласник 63/11</w:t>
      </w:r>
      <w:r>
        <w:rPr>
          <w:rFonts w:asciiTheme="minorHAnsi" w:hAnsiTheme="minorHAnsi" w:cstheme="minorHAnsi"/>
          <w:lang w:val="sr-Cyrl-RS"/>
        </w:rPr>
        <w:t>;</w:t>
      </w:r>
    </w:p>
    <w:p w14:paraId="52E49B6D" w14:textId="45FFEA77" w:rsidR="00DD79B4" w:rsidRDefault="00DD79B4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Копију </w:t>
      </w:r>
      <w:r w:rsidRPr="00DD79B4">
        <w:rPr>
          <w:rFonts w:asciiTheme="minorHAnsi" w:hAnsiTheme="minorHAnsi" w:cstheme="minorHAnsi"/>
          <w:lang w:val="sr-Cyrl-RS"/>
        </w:rPr>
        <w:t>Извјештај</w:t>
      </w:r>
      <w:r w:rsidR="00BB4A01">
        <w:rPr>
          <w:rFonts w:asciiTheme="minorHAnsi" w:hAnsiTheme="minorHAnsi" w:cstheme="minorHAnsi"/>
          <w:lang w:val="sr-Cyrl-RS"/>
        </w:rPr>
        <w:t>а</w:t>
      </w:r>
      <w:r w:rsidRPr="00DD79B4">
        <w:rPr>
          <w:rFonts w:asciiTheme="minorHAnsi" w:hAnsiTheme="minorHAnsi" w:cstheme="minorHAnsi"/>
          <w:lang w:val="sr-Cyrl-RS"/>
        </w:rPr>
        <w:t xml:space="preserve"> о стању безбједности саобраћаја на подручју јединице локалне самоуправе, </w:t>
      </w:r>
      <w:r w:rsidR="00FB7F2C">
        <w:rPr>
          <w:rFonts w:asciiTheme="minorHAnsi" w:hAnsiTheme="minorHAnsi" w:cstheme="minorHAnsi"/>
          <w:lang w:val="sr-Cyrl-RS"/>
        </w:rPr>
        <w:t>за протеклу годину</w:t>
      </w:r>
      <w:r>
        <w:rPr>
          <w:rFonts w:asciiTheme="minorHAnsi" w:hAnsiTheme="minorHAnsi" w:cstheme="minorHAnsi"/>
          <w:lang w:val="sr-Cyrl-RS"/>
        </w:rPr>
        <w:t xml:space="preserve">, </w:t>
      </w:r>
      <w:r w:rsidR="00B41CCC">
        <w:rPr>
          <w:rFonts w:asciiTheme="minorHAnsi" w:hAnsiTheme="minorHAnsi" w:cstheme="minorHAnsi"/>
          <w:lang w:val="sr-Cyrl-RS"/>
        </w:rPr>
        <w:t>поднешен</w:t>
      </w:r>
      <w:r w:rsidR="00BB4A01">
        <w:rPr>
          <w:rFonts w:asciiTheme="minorHAnsi" w:hAnsiTheme="minorHAnsi" w:cstheme="minorHAnsi"/>
          <w:lang w:val="sr-Cyrl-RS"/>
        </w:rPr>
        <w:t>ог</w:t>
      </w:r>
      <w:r w:rsidR="00B41CCC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у складу са ч</w:t>
      </w:r>
      <w:r w:rsidRPr="00DD79B4">
        <w:rPr>
          <w:rFonts w:asciiTheme="minorHAnsi" w:hAnsiTheme="minorHAnsi" w:cstheme="minorHAnsi"/>
          <w:lang w:val="sr-Cyrl-RS"/>
        </w:rPr>
        <w:t>лан</w:t>
      </w:r>
      <w:r>
        <w:rPr>
          <w:rFonts w:asciiTheme="minorHAnsi" w:hAnsiTheme="minorHAnsi" w:cstheme="minorHAnsi"/>
          <w:lang w:val="sr-Cyrl-RS"/>
        </w:rPr>
        <w:t>ом 19. став 2.</w:t>
      </w:r>
      <w:r w:rsidRPr="00DD79B4">
        <w:rPr>
          <w:rFonts w:asciiTheme="minorHAnsi" w:hAnsiTheme="minorHAnsi" w:cstheme="minorHAnsi"/>
          <w:lang w:val="sr-Cyrl-RS"/>
        </w:rPr>
        <w:t xml:space="preserve"> Закона о безбједности саобраћаја на путевима Р</w:t>
      </w:r>
      <w:r w:rsidR="0045045C">
        <w:rPr>
          <w:rFonts w:asciiTheme="minorHAnsi" w:hAnsiTheme="minorHAnsi" w:cstheme="minorHAnsi"/>
          <w:lang w:val="sr-Cyrl-RS"/>
        </w:rPr>
        <w:t>епублике</w:t>
      </w:r>
      <w:r w:rsidRPr="00DD79B4">
        <w:rPr>
          <w:rFonts w:asciiTheme="minorHAnsi" w:hAnsiTheme="minorHAnsi" w:cstheme="minorHAnsi"/>
          <w:lang w:val="sr-Cyrl-RS"/>
        </w:rPr>
        <w:t xml:space="preserve"> Српске, Сл. гласник 63/11</w:t>
      </w:r>
      <w:r>
        <w:rPr>
          <w:rFonts w:asciiTheme="minorHAnsi" w:hAnsiTheme="minorHAnsi" w:cstheme="minorHAnsi"/>
          <w:lang w:val="sr-Cyrl-RS"/>
        </w:rPr>
        <w:t>;</w:t>
      </w:r>
    </w:p>
    <w:p w14:paraId="272B75AC" w14:textId="77777777" w:rsidR="00DD79B4" w:rsidRDefault="00DD79B4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</w:t>
      </w:r>
      <w:r w:rsidRPr="00DD79B4">
        <w:rPr>
          <w:rFonts w:asciiTheme="minorHAnsi" w:hAnsiTheme="minorHAnsi" w:cstheme="minorHAnsi"/>
          <w:lang w:val="sr-Cyrl-RS"/>
        </w:rPr>
        <w:t>опију Одлуке</w:t>
      </w:r>
      <w:r w:rsidR="006C753E">
        <w:rPr>
          <w:rFonts w:asciiTheme="minorHAnsi" w:hAnsiTheme="minorHAnsi" w:cstheme="minorHAnsi"/>
          <w:lang w:val="sr-Cyrl-RS"/>
        </w:rPr>
        <w:t>/Рјешење</w:t>
      </w:r>
      <w:r w:rsidRPr="00DD79B4">
        <w:rPr>
          <w:rFonts w:asciiTheme="minorHAnsi" w:hAnsiTheme="minorHAnsi" w:cstheme="minorHAnsi"/>
          <w:lang w:val="sr-Cyrl-RS"/>
        </w:rPr>
        <w:t xml:space="preserve"> о формирању/именовању Са</w:t>
      </w:r>
      <w:r>
        <w:rPr>
          <w:rFonts w:asciiTheme="minorHAnsi" w:hAnsiTheme="minorHAnsi" w:cstheme="minorHAnsi"/>
          <w:lang w:val="sr-Cyrl-RS"/>
        </w:rPr>
        <w:t>вјета за безбједност саобраћаја, формиран у складу са ч</w:t>
      </w:r>
      <w:r w:rsidRPr="00DD79B4">
        <w:rPr>
          <w:rFonts w:asciiTheme="minorHAnsi" w:hAnsiTheme="minorHAnsi" w:cstheme="minorHAnsi"/>
          <w:lang w:val="sr-Cyrl-RS"/>
        </w:rPr>
        <w:t>лан</w:t>
      </w:r>
      <w:r>
        <w:rPr>
          <w:rFonts w:asciiTheme="minorHAnsi" w:hAnsiTheme="minorHAnsi" w:cstheme="minorHAnsi"/>
          <w:lang w:val="sr-Cyrl-RS"/>
        </w:rPr>
        <w:t>ом 10. став 2.</w:t>
      </w:r>
      <w:r w:rsidRPr="00DD79B4">
        <w:rPr>
          <w:rFonts w:asciiTheme="minorHAnsi" w:hAnsiTheme="minorHAnsi" w:cstheme="minorHAnsi"/>
          <w:lang w:val="sr-Cyrl-RS"/>
        </w:rPr>
        <w:t xml:space="preserve"> Закона о безбједности саобраћаја на путевима Р</w:t>
      </w:r>
      <w:r w:rsidR="00E373F7">
        <w:rPr>
          <w:rFonts w:asciiTheme="minorHAnsi" w:hAnsiTheme="minorHAnsi" w:cstheme="minorHAnsi"/>
          <w:lang w:val="sr-Cyrl-RS"/>
        </w:rPr>
        <w:t>епублике</w:t>
      </w:r>
      <w:r w:rsidRPr="00DD79B4">
        <w:rPr>
          <w:rFonts w:asciiTheme="minorHAnsi" w:hAnsiTheme="minorHAnsi" w:cstheme="minorHAnsi"/>
          <w:lang w:val="sr-Cyrl-RS"/>
        </w:rPr>
        <w:t xml:space="preserve"> Српске, Сл. гласник 63/11</w:t>
      </w:r>
      <w:r w:rsidR="00BF733D">
        <w:rPr>
          <w:rFonts w:asciiTheme="minorHAnsi" w:hAnsiTheme="minorHAnsi" w:cstheme="minorHAnsi"/>
          <w:lang w:val="sr-Cyrl-RS"/>
        </w:rPr>
        <w:t>;</w:t>
      </w:r>
    </w:p>
    <w:p w14:paraId="494E0F7D" w14:textId="77777777" w:rsidR="00DD79B4" w:rsidRDefault="00DD79B4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Копије записника са одржаних сједница </w:t>
      </w:r>
      <w:r w:rsidR="00FB7F2C">
        <w:rPr>
          <w:rFonts w:asciiTheme="minorHAnsi" w:hAnsiTheme="minorHAnsi" w:cstheme="minorHAnsi"/>
          <w:lang w:val="sr-Cyrl-RS"/>
        </w:rPr>
        <w:t>С</w:t>
      </w:r>
      <w:r>
        <w:rPr>
          <w:rFonts w:asciiTheme="minorHAnsi" w:hAnsiTheme="minorHAnsi" w:cstheme="minorHAnsi"/>
          <w:lang w:val="sr-Cyrl-RS"/>
        </w:rPr>
        <w:t xml:space="preserve">авјета одржаних у </w:t>
      </w:r>
      <w:r w:rsidR="002A1334">
        <w:rPr>
          <w:rFonts w:asciiTheme="minorHAnsi" w:hAnsiTheme="minorHAnsi" w:cstheme="minorHAnsi"/>
          <w:lang w:val="sr-Cyrl-RS"/>
        </w:rPr>
        <w:t>протеклих 12 мјесеци;</w:t>
      </w:r>
    </w:p>
    <w:p w14:paraId="52B51D9A" w14:textId="0F7ADCD6" w:rsidR="002A1334" w:rsidRPr="00AC3D49" w:rsidRDefault="006C753E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Извод из усвојеног Буџета</w:t>
      </w:r>
      <w:r w:rsidR="00E054E0">
        <w:rPr>
          <w:rFonts w:asciiTheme="minorHAnsi" w:hAnsiTheme="minorHAnsi" w:cstheme="minorHAnsi"/>
          <w:lang w:val="sr-Cyrl-RS"/>
        </w:rPr>
        <w:t xml:space="preserve"> за текућу годину</w:t>
      </w:r>
      <w:r>
        <w:rPr>
          <w:rFonts w:asciiTheme="minorHAnsi" w:hAnsiTheme="minorHAnsi" w:cstheme="minorHAnsi"/>
          <w:lang w:val="sr-Cyrl-RS"/>
        </w:rPr>
        <w:t xml:space="preserve">, у којем су јасно назначена средства за безбједност </w:t>
      </w:r>
      <w:r w:rsidRPr="00AC3D49">
        <w:rPr>
          <w:rFonts w:asciiTheme="minorHAnsi" w:hAnsiTheme="minorHAnsi" w:cstheme="minorHAnsi"/>
          <w:lang w:val="sr-Cyrl-RS"/>
        </w:rPr>
        <w:t>саобраћаја</w:t>
      </w:r>
      <w:r w:rsidR="00E054E0" w:rsidRPr="00AC3D49">
        <w:rPr>
          <w:rFonts w:asciiTheme="minorHAnsi" w:hAnsiTheme="minorHAnsi" w:cstheme="minorHAnsi"/>
          <w:lang w:val="sr-Cyrl-RS"/>
        </w:rPr>
        <w:t>, са свим пратећим аналитичким контима,</w:t>
      </w:r>
      <w:r w:rsidRPr="00AC3D49">
        <w:rPr>
          <w:rFonts w:asciiTheme="minorHAnsi" w:hAnsiTheme="minorHAnsi" w:cstheme="minorHAnsi"/>
          <w:lang w:val="sr-Cyrl-RS"/>
        </w:rPr>
        <w:t xml:space="preserve"> према </w:t>
      </w:r>
      <w:r w:rsidR="00E054E0" w:rsidRPr="00AC3D49">
        <w:rPr>
          <w:rFonts w:asciiTheme="minorHAnsi" w:hAnsiTheme="minorHAnsi" w:cstheme="minorHAnsi"/>
          <w:lang w:val="sr-Cyrl-RS"/>
        </w:rPr>
        <w:t xml:space="preserve">важећем </w:t>
      </w:r>
      <w:r w:rsidRPr="00AC3D49">
        <w:rPr>
          <w:rFonts w:asciiTheme="minorHAnsi" w:hAnsiTheme="minorHAnsi" w:cstheme="minorHAnsi"/>
          <w:lang w:val="sr-Cyrl-RS"/>
        </w:rPr>
        <w:t>Правилнику о бу</w:t>
      </w:r>
      <w:r w:rsidR="00E054E0" w:rsidRPr="00AC3D49">
        <w:rPr>
          <w:rFonts w:asciiTheme="minorHAnsi" w:hAnsiTheme="minorHAnsi" w:cstheme="minorHAnsi"/>
          <w:lang w:val="sr-Cyrl-RS"/>
        </w:rPr>
        <w:t>џетским класификацијама, садржини рачуна и примјени контног плана за кориснике прихода буџета Републике Српске, општина, градова и фондова;</w:t>
      </w:r>
    </w:p>
    <w:p w14:paraId="093D8C11" w14:textId="7776AE5E" w:rsidR="00196DA5" w:rsidRPr="00A44654" w:rsidRDefault="00BF733D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 w:rsidRPr="00AC3D49">
        <w:rPr>
          <w:rFonts w:asciiTheme="minorHAnsi" w:hAnsiTheme="minorHAnsi" w:cstheme="minorHAnsi"/>
          <w:lang w:val="sr-Cyrl-RS"/>
        </w:rPr>
        <w:t xml:space="preserve">Копију </w:t>
      </w:r>
      <w:r w:rsidR="00E054E0" w:rsidRPr="00AC3D49">
        <w:rPr>
          <w:rFonts w:asciiTheme="minorHAnsi" w:hAnsiTheme="minorHAnsi" w:cstheme="minorHAnsi"/>
          <w:lang w:val="sr-Cyrl-RS"/>
        </w:rPr>
        <w:t>План</w:t>
      </w:r>
      <w:r w:rsidRPr="00AC3D49">
        <w:rPr>
          <w:rFonts w:asciiTheme="minorHAnsi" w:hAnsiTheme="minorHAnsi" w:cstheme="minorHAnsi"/>
          <w:lang w:val="sr-Cyrl-RS"/>
        </w:rPr>
        <w:t>а</w:t>
      </w:r>
      <w:r w:rsidR="00E054E0" w:rsidRPr="00AC3D49">
        <w:rPr>
          <w:rFonts w:asciiTheme="minorHAnsi" w:hAnsiTheme="minorHAnsi" w:cstheme="minorHAnsi"/>
          <w:lang w:val="sr-Cyrl-RS"/>
        </w:rPr>
        <w:t xml:space="preserve"> утрошка средстава </w:t>
      </w:r>
      <w:r w:rsidRPr="00AC3D49">
        <w:rPr>
          <w:rFonts w:asciiTheme="minorHAnsi" w:hAnsiTheme="minorHAnsi" w:cstheme="minorHAnsi"/>
          <w:lang w:val="sr-Cyrl-RS"/>
        </w:rPr>
        <w:t>из усвојеног буџета за текућу годину, намијењеног за безбједност саобраћаја,</w:t>
      </w:r>
      <w:r>
        <w:rPr>
          <w:rFonts w:asciiTheme="minorHAnsi" w:hAnsiTheme="minorHAnsi" w:cstheme="minorHAnsi"/>
          <w:lang w:val="sr-Cyrl-RS"/>
        </w:rPr>
        <w:t xml:space="preserve"> са свим пратећим аналитичким контима, према важећем Правилнику о буџетским класификацијама, садржини рачуна и примјени контног плана за кориснике прихода буџета Републике Српске, општина, градова и фондова;</w:t>
      </w:r>
    </w:p>
    <w:p w14:paraId="193329F7" w14:textId="77777777" w:rsidR="00196DA5" w:rsidRDefault="00196DA5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Доставити доказ о учешћу </w:t>
      </w:r>
      <w:r w:rsidR="00B41CCC">
        <w:rPr>
          <w:rFonts w:asciiTheme="minorHAnsi" w:hAnsiTheme="minorHAnsi" w:cstheme="minorHAnsi"/>
          <w:lang w:val="sr-Cyrl-RS"/>
        </w:rPr>
        <w:t xml:space="preserve">на </w:t>
      </w:r>
      <w:r w:rsidRPr="00196DA5">
        <w:rPr>
          <w:rFonts w:asciiTheme="minorHAnsi" w:hAnsiTheme="minorHAnsi" w:cstheme="minorHAnsi"/>
          <w:lang w:val="sr-Cyrl-RS"/>
        </w:rPr>
        <w:t>Међународној конференцији „Безбједност саобраћаја у локалној заједници“ коју организују Министарство саобраћаја и веза и Агенција за безбједност саобраћаја</w:t>
      </w:r>
      <w:r w:rsidR="00B41CCC">
        <w:rPr>
          <w:rFonts w:asciiTheme="minorHAnsi" w:hAnsiTheme="minorHAnsi" w:cstheme="minorHAnsi"/>
          <w:lang w:val="sr-Cyrl-RS"/>
        </w:rPr>
        <w:t>;</w:t>
      </w:r>
    </w:p>
    <w:p w14:paraId="5ADDAEA3" w14:textId="77777777" w:rsidR="005E377E" w:rsidRDefault="00196DA5" w:rsidP="00392AFE">
      <w:pPr>
        <w:pStyle w:val="ListParagraph"/>
        <w:numPr>
          <w:ilvl w:val="0"/>
          <w:numId w:val="17"/>
        </w:numPr>
        <w:spacing w:after="60" w:line="240" w:lineRule="auto"/>
        <w:ind w:left="567" w:hanging="425"/>
        <w:contextualSpacing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Доставити доказ о учешћу на </w:t>
      </w:r>
      <w:r w:rsidR="00FB4F6F">
        <w:rPr>
          <w:rFonts w:asciiTheme="minorHAnsi" w:hAnsiTheme="minorHAnsi" w:cstheme="minorHAnsi"/>
          <w:lang w:val="sr-Cyrl-RS"/>
        </w:rPr>
        <w:t xml:space="preserve">обукама </w:t>
      </w:r>
      <w:r w:rsidR="00FB4F6F" w:rsidRPr="00FB4F6F">
        <w:rPr>
          <w:rFonts w:asciiTheme="minorHAnsi" w:hAnsiTheme="minorHAnsi" w:cstheme="minorHAnsi"/>
          <w:lang w:val="sr-Cyrl-RS"/>
        </w:rPr>
        <w:t>службеника у јединицама локалне самоуправе Републике Српске</w:t>
      </w:r>
      <w:r w:rsidR="00FB4F6F">
        <w:rPr>
          <w:rFonts w:asciiTheme="minorHAnsi" w:hAnsiTheme="minorHAnsi" w:cstheme="minorHAnsi"/>
          <w:lang w:val="sr-Cyrl-RS"/>
        </w:rPr>
        <w:t xml:space="preserve"> које организује Министарство</w:t>
      </w:r>
      <w:r w:rsidR="00FB4F6F" w:rsidRPr="00FB4F6F">
        <w:rPr>
          <w:rFonts w:asciiTheme="minorHAnsi" w:hAnsiTheme="minorHAnsi" w:cstheme="minorHAnsi"/>
          <w:lang w:val="sr-Cyrl-RS"/>
        </w:rPr>
        <w:t xml:space="preserve"> управе и локалне самоуправе и Агенција за безбједност саобраћаја</w:t>
      </w:r>
      <w:r w:rsidR="00FB4F6F">
        <w:rPr>
          <w:rFonts w:asciiTheme="minorHAnsi" w:hAnsiTheme="minorHAnsi" w:cstheme="minorHAnsi"/>
          <w:lang w:val="sr-Cyrl-RS"/>
        </w:rPr>
        <w:t>.</w:t>
      </w:r>
    </w:p>
    <w:p w14:paraId="05818F1E" w14:textId="77777777" w:rsidR="005E377E" w:rsidRPr="00D12178" w:rsidRDefault="005E377E" w:rsidP="00A44654">
      <w:pPr>
        <w:spacing w:after="120" w:line="240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(4) Уколико Подносилац захтјева не достави неки од доказа из претходног става, исти неће моћи остварити бодове по том основу. </w:t>
      </w:r>
    </w:p>
    <w:p w14:paraId="565C1497" w14:textId="77777777" w:rsidR="00EF1A3E" w:rsidRPr="00943E1C" w:rsidRDefault="00D77240" w:rsidP="00943E1C">
      <w:pPr>
        <w:spacing w:before="120" w:after="120" w:line="240" w:lineRule="auto"/>
        <w:ind w:left="0" w:right="11" w:firstLine="0"/>
        <w:jc w:val="center"/>
        <w:rPr>
          <w:rFonts w:asciiTheme="minorHAnsi" w:hAnsiTheme="minorHAnsi" w:cstheme="minorHAnsi"/>
          <w:lang w:val="sr-Cyrl-RS"/>
        </w:rPr>
      </w:pPr>
      <w:r w:rsidRPr="00943E1C">
        <w:rPr>
          <w:rFonts w:asciiTheme="minorHAnsi" w:hAnsiTheme="minorHAnsi" w:cstheme="minorHAnsi"/>
          <w:b/>
          <w:lang w:val="sr-Cyrl-RS"/>
        </w:rPr>
        <w:t>Члан 3.</w:t>
      </w:r>
    </w:p>
    <w:p w14:paraId="258EC285" w14:textId="77777777" w:rsidR="00EF1A3E" w:rsidRPr="00943E1C" w:rsidRDefault="00943E1C" w:rsidP="00943E1C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943E1C">
        <w:rPr>
          <w:rFonts w:asciiTheme="minorHAnsi" w:hAnsiTheme="minorHAnsi" w:cstheme="minorHAnsi"/>
          <w:noProof/>
          <w:lang w:val="sr-Cyrl-RS" w:eastAsia="sr-Latn-BA"/>
        </w:rPr>
        <w:t xml:space="preserve">(1) </w:t>
      </w:r>
      <w:r w:rsidR="00D77240" w:rsidRPr="00943E1C">
        <w:rPr>
          <w:rFonts w:asciiTheme="minorHAnsi" w:hAnsiTheme="minorHAnsi" w:cstheme="minorHAnsi"/>
          <w:lang w:val="sr-Cyrl-RS"/>
        </w:rPr>
        <w:t xml:space="preserve">Средства могу бити додијељена за суфинансирање у спровођењу различитих активности које се односе на: </w:t>
      </w:r>
    </w:p>
    <w:p w14:paraId="70C91DBD" w14:textId="77777777" w:rsidR="00EF1A3E" w:rsidRPr="00D22BF4" w:rsidRDefault="00D77240" w:rsidP="00753776">
      <w:pPr>
        <w:pStyle w:val="Heading1"/>
        <w:spacing w:after="120" w:line="240" w:lineRule="auto"/>
        <w:ind w:left="0"/>
        <w:jc w:val="both"/>
        <w:rPr>
          <w:rFonts w:asciiTheme="minorHAnsi" w:hAnsiTheme="minorHAnsi" w:cstheme="minorHAnsi"/>
        </w:rPr>
      </w:pPr>
      <w:r w:rsidRPr="00446D25">
        <w:rPr>
          <w:rFonts w:asciiTheme="minorHAnsi" w:hAnsiTheme="minorHAnsi" w:cstheme="minorHAnsi"/>
        </w:rPr>
        <w:t>1.</w:t>
      </w:r>
      <w:r w:rsidRPr="00D22BF4">
        <w:rPr>
          <w:rFonts w:asciiTheme="minorHAnsi" w:eastAsia="Arial" w:hAnsiTheme="minorHAnsi" w:cstheme="minorHAnsi"/>
          <w:b w:val="0"/>
        </w:rPr>
        <w:t xml:space="preserve"> </w:t>
      </w:r>
      <w:r w:rsidRPr="00D22BF4">
        <w:rPr>
          <w:rFonts w:asciiTheme="minorHAnsi" w:hAnsiTheme="minorHAnsi" w:cstheme="minorHAnsi"/>
        </w:rPr>
        <w:t xml:space="preserve">Унапређење саобраћајне инфраструктуре на територији града/општине </w:t>
      </w:r>
    </w:p>
    <w:p w14:paraId="6E86C90E" w14:textId="55D6178C" w:rsidR="00EF1A3E" w:rsidRPr="00446D25" w:rsidRDefault="00D77240" w:rsidP="001962A9">
      <w:pPr>
        <w:pStyle w:val="ListParagraph"/>
        <w:numPr>
          <w:ilvl w:val="0"/>
          <w:numId w:val="10"/>
        </w:numPr>
        <w:spacing w:after="60" w:line="240" w:lineRule="auto"/>
        <w:ind w:left="709" w:hanging="425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Уређење зона школа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(издигнуте платформе, заштитна дјечја ограда, променљива сигнализација, и сл.)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; </w:t>
      </w:r>
    </w:p>
    <w:p w14:paraId="43DBFF6B" w14:textId="77777777" w:rsidR="00CB1275" w:rsidRPr="00CB1275" w:rsidRDefault="00D77240" w:rsidP="001962A9">
      <w:pPr>
        <w:pStyle w:val="ListParagraph"/>
        <w:numPr>
          <w:ilvl w:val="0"/>
          <w:numId w:val="10"/>
        </w:numPr>
        <w:spacing w:after="60" w:line="240" w:lineRule="auto"/>
        <w:ind w:left="709" w:hanging="425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Израда проје</w:t>
      </w:r>
      <w:r w:rsidR="00CB1275">
        <w:rPr>
          <w:rFonts w:asciiTheme="minorHAnsi" w:hAnsiTheme="minorHAnsi" w:cstheme="minorHAnsi"/>
          <w:i/>
          <w:sz w:val="20"/>
          <w:szCs w:val="20"/>
          <w:lang w:val="sr-Cyrl-RS"/>
        </w:rPr>
        <w:t>ка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та и студија о унапређењу безбједности саобраћаја</w:t>
      </w:r>
      <w:r w:rsidR="00B8277A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и то:</w:t>
      </w:r>
    </w:p>
    <w:p w14:paraId="69E283E9" w14:textId="77777777" w:rsidR="00CB1275" w:rsidRPr="00D85BB4" w:rsidRDefault="00D77240" w:rsidP="001962A9">
      <w:pPr>
        <w:pStyle w:val="ListParagraph"/>
        <w:numPr>
          <w:ilvl w:val="1"/>
          <w:numId w:val="10"/>
        </w:numPr>
        <w:spacing w:after="60" w:line="240" w:lineRule="auto"/>
        <w:ind w:left="993" w:hanging="284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 w:rsidRPr="00D85BB4">
        <w:rPr>
          <w:rFonts w:asciiTheme="minorHAnsi" w:hAnsiTheme="minorHAnsi" w:cstheme="minorHAnsi"/>
          <w:i/>
          <w:sz w:val="20"/>
          <w:szCs w:val="20"/>
          <w:lang w:val="sr-Cyrl-RS"/>
        </w:rPr>
        <w:t>Главни пројекти саобраћајне сигнализације,</w:t>
      </w:r>
    </w:p>
    <w:p w14:paraId="31EB6BE5" w14:textId="10136523" w:rsidR="00CB1275" w:rsidRPr="00CB1275" w:rsidRDefault="00D77240" w:rsidP="001962A9">
      <w:pPr>
        <w:pStyle w:val="ListParagraph"/>
        <w:numPr>
          <w:ilvl w:val="1"/>
          <w:numId w:val="10"/>
        </w:numPr>
        <w:spacing w:after="60" w:line="240" w:lineRule="auto"/>
        <w:ind w:left="993" w:hanging="284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Студије и пројекти развоја пјешачког, бициклисти</w:t>
      </w:r>
      <w:r w:rsidR="00B8277A">
        <w:rPr>
          <w:rFonts w:asciiTheme="minorHAnsi" w:hAnsiTheme="minorHAnsi" w:cstheme="minorHAnsi"/>
          <w:i/>
          <w:sz w:val="20"/>
          <w:szCs w:val="20"/>
          <w:lang w:val="sr-Cyrl-RS"/>
        </w:rPr>
        <w:t>чког и других видова саобраћаја</w:t>
      </w:r>
      <w:r w:rsidR="001962A9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и</w:t>
      </w:r>
    </w:p>
    <w:p w14:paraId="2F96F966" w14:textId="531BA104" w:rsidR="004D4476" w:rsidRPr="004D4476" w:rsidRDefault="00CB1275" w:rsidP="001962A9">
      <w:pPr>
        <w:pStyle w:val="ListParagraph"/>
        <w:numPr>
          <w:ilvl w:val="1"/>
          <w:numId w:val="10"/>
        </w:numPr>
        <w:spacing w:after="60" w:line="240" w:lineRule="auto"/>
        <w:ind w:left="993" w:hanging="284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Р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евизије проје</w:t>
      </w:r>
      <w:r w:rsidR="00943E1C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ката безбједности саобраћаја</w:t>
      </w:r>
      <w:r w:rsidR="001962A9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</w:p>
    <w:p w14:paraId="4DEA834A" w14:textId="77777777" w:rsidR="00EF1A3E" w:rsidRPr="00446D25" w:rsidRDefault="00D77240" w:rsidP="001962A9">
      <w:pPr>
        <w:pStyle w:val="ListParagraph"/>
        <w:numPr>
          <w:ilvl w:val="0"/>
          <w:numId w:val="10"/>
        </w:numPr>
        <w:spacing w:after="60" w:line="240" w:lineRule="auto"/>
        <w:ind w:left="709" w:hanging="425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Уређење зона смиреног саобраћаја; </w:t>
      </w:r>
    </w:p>
    <w:p w14:paraId="38BB816E" w14:textId="77777777" w:rsidR="00EF1A3E" w:rsidRPr="00446D25" w:rsidRDefault="00B8277A" w:rsidP="001962A9">
      <w:pPr>
        <w:pStyle w:val="ListParagraph"/>
        <w:numPr>
          <w:ilvl w:val="0"/>
          <w:numId w:val="10"/>
        </w:numPr>
        <w:spacing w:after="60" w:line="240" w:lineRule="auto"/>
        <w:ind w:left="709" w:hanging="425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Уређење зона „30“или уређење зоне школе са пратећим елементима (тротоар, </w:t>
      </w:r>
      <w:r w:rsidR="00F57A31">
        <w:rPr>
          <w:rFonts w:asciiTheme="minorHAnsi" w:hAnsiTheme="minorHAnsi" w:cstheme="minorHAnsi"/>
          <w:i/>
          <w:sz w:val="20"/>
          <w:szCs w:val="20"/>
          <w:lang w:val="sr-Cyrl-RS"/>
        </w:rPr>
        <w:t>пјешачки прелаз, издигнута платформа, освјетљење и други потребни елементи);</w:t>
      </w:r>
    </w:p>
    <w:p w14:paraId="0C6120BF" w14:textId="1A33837B" w:rsidR="00EF1A3E" w:rsidRPr="00446D25" w:rsidRDefault="000C1FF6" w:rsidP="001962A9">
      <w:pPr>
        <w:pStyle w:val="ListParagraph"/>
        <w:numPr>
          <w:ilvl w:val="0"/>
          <w:numId w:val="10"/>
        </w:numPr>
        <w:spacing w:after="60" w:line="240" w:lineRule="auto"/>
        <w:ind w:left="709" w:hanging="425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Управљање брзинама у насељу (изградња шикана, острва, јефитних мјера за унапређење безбједности инфраструктуре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и сл.</w:t>
      </w:r>
      <w:r>
        <w:rPr>
          <w:rFonts w:asciiTheme="minorHAnsi" w:hAnsiTheme="minorHAnsi" w:cstheme="minorHAnsi"/>
          <w:i/>
          <w:sz w:val="20"/>
          <w:szCs w:val="20"/>
          <w:lang w:val="sr-Cyrl-RS"/>
        </w:rPr>
        <w:t>);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</w:t>
      </w:r>
    </w:p>
    <w:p w14:paraId="0531F351" w14:textId="7301FC7D" w:rsidR="00EF1A3E" w:rsidRPr="00446D25" w:rsidRDefault="00D77240" w:rsidP="001962A9">
      <w:pPr>
        <w:pStyle w:val="ListParagraph"/>
        <w:numPr>
          <w:ilvl w:val="0"/>
          <w:numId w:val="10"/>
        </w:numPr>
        <w:spacing w:after="60" w:line="240" w:lineRule="auto"/>
        <w:ind w:left="709" w:hanging="425"/>
        <w:contextualSpacing w:val="0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Периодична провјера безбједности саобраћаја</w:t>
      </w:r>
      <w:r w:rsidR="00F174BA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са имплементацијом предложених 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најзначајнијих </w:t>
      </w:r>
      <w:r w:rsidR="00F174BA">
        <w:rPr>
          <w:rFonts w:asciiTheme="minorHAnsi" w:hAnsiTheme="minorHAnsi" w:cstheme="minorHAnsi"/>
          <w:i/>
          <w:sz w:val="20"/>
          <w:szCs w:val="20"/>
          <w:lang w:val="sr-Cyrl-RS"/>
        </w:rPr>
        <w:t>мјера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;</w:t>
      </w:r>
    </w:p>
    <w:p w14:paraId="6850192E" w14:textId="209CF2B6" w:rsidR="00943E1C" w:rsidRPr="00446D25" w:rsidRDefault="00943E1C" w:rsidP="001962A9">
      <w:pPr>
        <w:pStyle w:val="ListParagraph"/>
        <w:numPr>
          <w:ilvl w:val="0"/>
          <w:numId w:val="10"/>
        </w:numPr>
        <w:spacing w:after="60" w:line="240" w:lineRule="auto"/>
        <w:ind w:left="709" w:hanging="425"/>
        <w:contextualSpacing w:val="0"/>
        <w:rPr>
          <w:rFonts w:asciiTheme="minorHAnsi" w:hAnsiTheme="minorHAnsi" w:cstheme="minorHAnsi"/>
          <w:i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Третирање идентификованих опасних мејста, опасних дионица, недостатака пута у доприносу настанку и величини посљедица саобраћајних незгода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на локалној путној мрежи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</w:p>
    <w:p w14:paraId="63E2E0BC" w14:textId="77777777" w:rsidR="00EF1A3E" w:rsidRPr="00446D25" w:rsidRDefault="00D77240" w:rsidP="00753776">
      <w:pPr>
        <w:pStyle w:val="Heading1"/>
        <w:spacing w:after="120" w:line="240" w:lineRule="auto"/>
        <w:ind w:left="0" w:firstLine="0"/>
        <w:jc w:val="both"/>
        <w:rPr>
          <w:rFonts w:asciiTheme="minorHAnsi" w:hAnsiTheme="minorHAnsi" w:cstheme="minorHAnsi"/>
          <w:lang w:val="sr-Cyrl-RS"/>
        </w:rPr>
      </w:pPr>
      <w:r w:rsidRPr="00446D25">
        <w:rPr>
          <w:rFonts w:asciiTheme="minorHAnsi" w:hAnsiTheme="minorHAnsi" w:cstheme="minorHAnsi"/>
          <w:lang w:val="sr-Cyrl-RS"/>
        </w:rPr>
        <w:t>2.</w:t>
      </w:r>
      <w:r w:rsidRPr="00446D25">
        <w:rPr>
          <w:rFonts w:asciiTheme="minorHAnsi" w:eastAsia="Arial" w:hAnsiTheme="minorHAnsi" w:cstheme="minorHAnsi"/>
          <w:b w:val="0"/>
          <w:lang w:val="sr-Cyrl-RS"/>
        </w:rPr>
        <w:t xml:space="preserve"> </w:t>
      </w:r>
      <w:r w:rsidRPr="00446D25">
        <w:rPr>
          <w:rFonts w:asciiTheme="minorHAnsi" w:hAnsiTheme="minorHAnsi" w:cstheme="minorHAnsi"/>
          <w:lang w:val="sr-Cyrl-RS"/>
        </w:rPr>
        <w:t xml:space="preserve">Унапређење саобраћајног васпитања и образовања на територији града/општине </w:t>
      </w:r>
    </w:p>
    <w:p w14:paraId="11D48323" w14:textId="14888BD8" w:rsidR="00753776" w:rsidRPr="00446D25" w:rsidRDefault="00753776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2.1.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Едукац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ија дјеце предшколског узраста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и дјеце основне школе (прва тријада)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;</w:t>
      </w:r>
    </w:p>
    <w:p w14:paraId="20B78C57" w14:textId="49228A98" w:rsidR="00753776" w:rsidRPr="00446D25" w:rsidRDefault="00753776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sz w:val="20"/>
          <w:szCs w:val="20"/>
          <w:lang w:val="sr-Cyrl-RS"/>
        </w:rPr>
        <w:t>2.2.</w:t>
      </w:r>
      <w:r w:rsidRPr="00446D25">
        <w:rPr>
          <w:rFonts w:asciiTheme="minorHAnsi" w:hAnsiTheme="minorHAnsi" w:cstheme="minorHAnsi"/>
          <w:sz w:val="20"/>
          <w:szCs w:val="20"/>
          <w:lang w:val="sr-Cyrl-RS"/>
        </w:rPr>
        <w:tab/>
      </w:r>
      <w:r w:rsidR="00E041D4">
        <w:rPr>
          <w:rFonts w:asciiTheme="minorHAnsi" w:hAnsiTheme="minorHAnsi" w:cstheme="minorHAnsi"/>
          <w:i/>
          <w:sz w:val="20"/>
          <w:szCs w:val="20"/>
          <w:lang w:val="sr-Cyrl-RS"/>
        </w:rPr>
        <w:t>Едукација дјеце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свих узраста у основној школи</w:t>
      </w:r>
      <w:r w:rsidR="00E041D4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о безбједн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ом понашању 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у саобраћају;</w:t>
      </w:r>
    </w:p>
    <w:p w14:paraId="3C8FA90B" w14:textId="77777777" w:rsidR="00F57A31" w:rsidRPr="00F57A31" w:rsidRDefault="00753776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Latn-RS"/>
        </w:rPr>
      </w:pPr>
      <w:r w:rsidRPr="00446D25">
        <w:rPr>
          <w:rFonts w:asciiTheme="minorHAnsi" w:hAnsiTheme="minorHAnsi" w:cstheme="minorHAnsi"/>
          <w:sz w:val="20"/>
          <w:szCs w:val="20"/>
          <w:lang w:val="sr-Cyrl-RS"/>
        </w:rPr>
        <w:t>2.3.</w:t>
      </w:r>
      <w:r w:rsidRPr="00446D25">
        <w:rPr>
          <w:rFonts w:asciiTheme="minorHAnsi" w:hAnsiTheme="minorHAnsi" w:cstheme="minorHAnsi"/>
          <w:sz w:val="20"/>
          <w:szCs w:val="20"/>
          <w:lang w:val="sr-Cyrl-RS"/>
        </w:rPr>
        <w:tab/>
      </w:r>
      <w:r w:rsidR="00F57A31">
        <w:rPr>
          <w:rFonts w:asciiTheme="minorHAnsi" w:hAnsiTheme="minorHAnsi" w:cstheme="minorHAnsi"/>
          <w:i/>
          <w:sz w:val="20"/>
          <w:szCs w:val="20"/>
          <w:lang w:val="sr-Cyrl-RS"/>
        </w:rPr>
        <w:t>Едукација родитеља/старатеља</w:t>
      </w:r>
      <w:r w:rsidR="00F57A31">
        <w:rPr>
          <w:rFonts w:asciiTheme="minorHAnsi" w:hAnsiTheme="minorHAnsi" w:cstheme="minorHAnsi"/>
          <w:i/>
          <w:sz w:val="20"/>
          <w:szCs w:val="20"/>
          <w:lang w:val="sr-Latn-RS"/>
        </w:rPr>
        <w:t>;</w:t>
      </w:r>
    </w:p>
    <w:p w14:paraId="6E54D0C0" w14:textId="77777777" w:rsidR="00F57A31" w:rsidRPr="00F57A31" w:rsidRDefault="00F57A31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Latn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lastRenderedPageBreak/>
        <w:t>2.4.</w:t>
      </w:r>
      <w:r>
        <w:rPr>
          <w:rFonts w:asciiTheme="minorHAnsi" w:hAnsiTheme="minorHAnsi" w:cstheme="minorHAnsi"/>
          <w:i/>
          <w:sz w:val="20"/>
          <w:szCs w:val="20"/>
          <w:lang w:val="sr-Cyrl-RS"/>
        </w:rPr>
        <w:tab/>
        <w:t>Реализација едукативних представа о безбједном понашању дјеце у саобраћају</w:t>
      </w:r>
      <w:r>
        <w:rPr>
          <w:rFonts w:asciiTheme="minorHAnsi" w:hAnsiTheme="minorHAnsi" w:cstheme="minorHAnsi"/>
          <w:i/>
          <w:sz w:val="20"/>
          <w:szCs w:val="20"/>
          <w:lang w:val="sr-Latn-RS"/>
        </w:rPr>
        <w:t>;</w:t>
      </w:r>
    </w:p>
    <w:p w14:paraId="46D95A13" w14:textId="77777777" w:rsidR="00EF1A3E" w:rsidRPr="00446D25" w:rsidRDefault="00F57A31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2.5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Стручно усавршавање в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аспитача, учитеља и наставника;</w:t>
      </w:r>
    </w:p>
    <w:p w14:paraId="7FECC2BE" w14:textId="63B4D785" w:rsidR="00013EEB" w:rsidRDefault="00F57A31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2.6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Вршњачка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едукација младих у саобраћају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са акцентом на средњошколце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;</w:t>
      </w:r>
    </w:p>
    <w:p w14:paraId="2BBD06BF" w14:textId="10879F42" w:rsidR="00013EEB" w:rsidRPr="00013EEB" w:rsidRDefault="00013EEB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2.7.  Едукације средњошколаца о главним фактора ризика од стране особа које су учествовале у саобраћајним незгодама и за последицу имају трајни инвалидитет; </w:t>
      </w:r>
    </w:p>
    <w:p w14:paraId="0120AD2F" w14:textId="63ABDCDE" w:rsidR="00EF1A3E" w:rsidRPr="00446D25" w:rsidRDefault="00F57A31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2.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8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Израда и набавка публикација 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и осталих наставних материјала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из области безбједности саобраћаја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;</w:t>
      </w:r>
    </w:p>
    <w:p w14:paraId="5DA0984C" w14:textId="53452995" w:rsidR="00EF1A3E" w:rsidRPr="00446D25" w:rsidRDefault="00F57A31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2.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9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Такмичење дјеце у области бе</w:t>
      </w:r>
      <w:r w:rsidR="00B8277A">
        <w:rPr>
          <w:rFonts w:asciiTheme="minorHAnsi" w:hAnsiTheme="minorHAnsi" w:cstheme="minorHAnsi"/>
          <w:i/>
          <w:sz w:val="20"/>
          <w:szCs w:val="20"/>
          <w:lang w:val="sr-Cyrl-RS"/>
        </w:rPr>
        <w:t>збједн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о</w:t>
      </w:r>
      <w:r w:rsidR="00B8277A">
        <w:rPr>
          <w:rFonts w:asciiTheme="minorHAnsi" w:hAnsiTheme="minorHAnsi" w:cstheme="minorHAnsi"/>
          <w:i/>
          <w:sz w:val="20"/>
          <w:szCs w:val="20"/>
          <w:lang w:val="sr-Cyrl-RS"/>
        </w:rPr>
        <w:t>с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ти саобраћаја</w:t>
      </w:r>
      <w:r w:rsidR="00A308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(знање, понашање, литерарни и ликовни радови и сл.)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;</w:t>
      </w:r>
    </w:p>
    <w:p w14:paraId="74FF8C99" w14:textId="67F7F050" w:rsidR="00EF1A3E" w:rsidRPr="00446D25" w:rsidRDefault="00F57A31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2.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10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="00B8277A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Изградња/ 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Унапређење </w:t>
      </w:r>
      <w:r w:rsidR="0056458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саобраћајних полигона за дјецу;</w:t>
      </w:r>
    </w:p>
    <w:p w14:paraId="0AC1D1F5" w14:textId="2DCB19DC" w:rsidR="00EF1A3E" w:rsidRPr="00446D25" w:rsidRDefault="00F57A31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2.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11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 w:rsidR="00753776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Подстицање невладиних и других организација са циљем унап</w:t>
      </w:r>
      <w:r w:rsidR="00B8277A">
        <w:rPr>
          <w:rFonts w:asciiTheme="minorHAnsi" w:hAnsiTheme="minorHAnsi" w:cstheme="minorHAnsi"/>
          <w:i/>
          <w:sz w:val="20"/>
          <w:szCs w:val="20"/>
          <w:lang w:val="sr-Cyrl-RS"/>
        </w:rPr>
        <w:t>ређења Саобраћајног образовања</w:t>
      </w:r>
      <w:r w:rsidR="00A63C13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– општина ангажује невладине и друге организације са циљем едукације дјеце у саобраћају</w:t>
      </w:r>
      <w:r w:rsidR="00B8277A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</w:p>
    <w:p w14:paraId="48A04798" w14:textId="77777777" w:rsidR="00EF1A3E" w:rsidRPr="00446D25" w:rsidRDefault="00D77240" w:rsidP="00446D25">
      <w:pPr>
        <w:pStyle w:val="Heading1"/>
        <w:spacing w:after="120" w:line="240" w:lineRule="auto"/>
        <w:ind w:left="284" w:hanging="284"/>
        <w:rPr>
          <w:rFonts w:asciiTheme="minorHAnsi" w:hAnsiTheme="minorHAnsi" w:cstheme="minorHAnsi"/>
          <w:lang w:val="sr-Cyrl-RS"/>
        </w:rPr>
      </w:pPr>
      <w:r w:rsidRPr="00446D25">
        <w:rPr>
          <w:rFonts w:asciiTheme="minorHAnsi" w:hAnsiTheme="minorHAnsi" w:cstheme="minorHAnsi"/>
          <w:lang w:val="sr-Cyrl-RS"/>
        </w:rPr>
        <w:t>3.</w:t>
      </w:r>
      <w:r w:rsidR="00446D25" w:rsidRPr="00446D25">
        <w:rPr>
          <w:rFonts w:asciiTheme="minorHAnsi" w:eastAsia="Arial" w:hAnsiTheme="minorHAnsi" w:cstheme="minorHAnsi"/>
          <w:lang w:val="sr-Cyrl-RS"/>
        </w:rPr>
        <w:tab/>
      </w:r>
      <w:r w:rsidRPr="00446D25">
        <w:rPr>
          <w:rFonts w:asciiTheme="minorHAnsi" w:hAnsiTheme="minorHAnsi" w:cstheme="minorHAnsi"/>
          <w:lang w:val="sr-Cyrl-RS"/>
        </w:rPr>
        <w:t xml:space="preserve">Превентивно-промотивне активости из области безбједности саобраћаја у граду/општини </w:t>
      </w:r>
    </w:p>
    <w:p w14:paraId="47E776C6" w14:textId="06D9876F" w:rsidR="00EF1A3E" w:rsidRDefault="00D77240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3.1.</w:t>
      </w:r>
      <w:r w:rsidRPr="00446D25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 xml:space="preserve"> </w:t>
      </w:r>
      <w:r w:rsidR="00753776" w:rsidRPr="00446D25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="00E041D4">
        <w:rPr>
          <w:rFonts w:asciiTheme="minorHAnsi" w:hAnsiTheme="minorHAnsi" w:cstheme="minorHAnsi"/>
          <w:i/>
          <w:sz w:val="20"/>
          <w:szCs w:val="20"/>
          <w:lang w:val="sr-Cyrl-RS"/>
        </w:rPr>
        <w:t>Реализација кампања безбједн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о</w:t>
      </w:r>
      <w:r w:rsidR="00E041D4">
        <w:rPr>
          <w:rFonts w:asciiTheme="minorHAnsi" w:hAnsiTheme="minorHAnsi" w:cstheme="minorHAnsi"/>
          <w:i/>
          <w:sz w:val="20"/>
          <w:szCs w:val="20"/>
          <w:lang w:val="sr-Cyrl-RS"/>
        </w:rPr>
        <w:t>с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ти саобраћаја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које се ослањају на националне кампање, са израдом плана кампање, динамичким планом реализације и пратећим промотивним материјалом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; </w:t>
      </w:r>
    </w:p>
    <w:p w14:paraId="509AD4DE" w14:textId="7D3BDC8D" w:rsidR="00013EEB" w:rsidRPr="00446D25" w:rsidRDefault="00013EEB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3.2.  Реализација превентивних кампања безбједности саобраћај у затвореним системима (школама, вртићима, факултетима и сл.);</w:t>
      </w:r>
    </w:p>
    <w:p w14:paraId="15C45AA1" w14:textId="77777777" w:rsidR="00EF1A3E" w:rsidRPr="00446D25" w:rsidRDefault="00D77240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3.3.</w:t>
      </w:r>
      <w:r w:rsidR="00446D25" w:rsidRPr="00446D25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Подршка такмичењима дјеце основних и средњих школа за најбоље литерарне, ликовне, музичке и друге радове који промовишу безбејдно коришћење путева и улица; </w:t>
      </w:r>
    </w:p>
    <w:p w14:paraId="28D59E05" w14:textId="2E133DD2" w:rsidR="00446D25" w:rsidRDefault="00D77240" w:rsidP="009C15E1">
      <w:pPr>
        <w:spacing w:after="60" w:line="240" w:lineRule="auto"/>
        <w:ind w:left="709" w:right="-1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3.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4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 w:rsidR="00446D25" w:rsidRPr="00446D25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Припрема и израда билтена и других извјештаја</w:t>
      </w:r>
      <w:r w:rsidR="009C15E1">
        <w:rPr>
          <w:rFonts w:asciiTheme="minorHAnsi" w:hAnsiTheme="minorHAnsi" w:cstheme="minorHAnsi"/>
          <w:i/>
          <w:sz w:val="20"/>
          <w:szCs w:val="20"/>
          <w:lang w:val="en-US"/>
        </w:rPr>
        <w:t xml:space="preserve"> o </w:t>
      </w:r>
      <w:r w:rsidR="009C15E1">
        <w:rPr>
          <w:rFonts w:asciiTheme="minorHAnsi" w:hAnsiTheme="minorHAnsi" w:cstheme="minorHAnsi"/>
          <w:i/>
          <w:sz w:val="20"/>
          <w:szCs w:val="20"/>
          <w:lang w:val="sr-Cyrl-RS"/>
        </w:rPr>
        <w:t>факторима ризика који доприносе саобраћајним незгодама на путној мрежи којом управља јединица локалне самоуправе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; </w:t>
      </w:r>
    </w:p>
    <w:p w14:paraId="261BDCE4" w14:textId="77777777" w:rsidR="00EF1A3E" w:rsidRPr="00446D25" w:rsidRDefault="00D77240" w:rsidP="00446D25">
      <w:pPr>
        <w:pStyle w:val="Heading1"/>
        <w:spacing w:after="120" w:line="240" w:lineRule="auto"/>
        <w:ind w:left="82"/>
        <w:rPr>
          <w:rFonts w:asciiTheme="minorHAnsi" w:hAnsiTheme="minorHAnsi" w:cstheme="minorHAnsi"/>
          <w:lang w:val="sr-Cyrl-RS"/>
        </w:rPr>
      </w:pPr>
      <w:r w:rsidRPr="00446D25">
        <w:rPr>
          <w:rFonts w:asciiTheme="minorHAnsi" w:hAnsiTheme="minorHAnsi" w:cstheme="minorHAnsi"/>
          <w:lang w:val="sr-Cyrl-RS"/>
        </w:rPr>
        <w:t>4.</w:t>
      </w:r>
      <w:r w:rsidR="00446D25" w:rsidRPr="00446D25">
        <w:rPr>
          <w:rFonts w:asciiTheme="minorHAnsi" w:eastAsia="Arial" w:hAnsiTheme="minorHAnsi" w:cstheme="minorHAnsi"/>
          <w:b w:val="0"/>
          <w:lang w:val="sr-Cyrl-RS"/>
        </w:rPr>
        <w:t xml:space="preserve"> </w:t>
      </w:r>
      <w:r w:rsidR="00F57A31">
        <w:rPr>
          <w:rFonts w:asciiTheme="minorHAnsi" w:hAnsiTheme="minorHAnsi" w:cstheme="minorHAnsi"/>
          <w:lang w:val="sr-Cyrl-RS"/>
        </w:rPr>
        <w:t>Научно-истраживачки рад у об</w:t>
      </w:r>
      <w:r w:rsidRPr="00446D25">
        <w:rPr>
          <w:rFonts w:asciiTheme="minorHAnsi" w:hAnsiTheme="minorHAnsi" w:cstheme="minorHAnsi"/>
          <w:lang w:val="sr-Cyrl-RS"/>
        </w:rPr>
        <w:t xml:space="preserve">ласти безбједности саобраћаја </w:t>
      </w:r>
    </w:p>
    <w:p w14:paraId="15F5DDB7" w14:textId="72836DC2" w:rsidR="00EF1A3E" w:rsidRPr="00446D25" w:rsidRDefault="00D77240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4.1.</w:t>
      </w:r>
      <w:r w:rsidR="00960B37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Израда приједлога 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С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тратегија безбје</w:t>
      </w:r>
      <w:r w:rsidR="00960B37">
        <w:rPr>
          <w:rFonts w:asciiTheme="minorHAnsi" w:hAnsiTheme="minorHAnsi" w:cstheme="minorHAnsi"/>
          <w:i/>
          <w:sz w:val="20"/>
          <w:szCs w:val="20"/>
          <w:lang w:val="sr-Cyrl-RS"/>
        </w:rPr>
        <w:t>дности саобраћаја општине/града;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</w:t>
      </w:r>
    </w:p>
    <w:p w14:paraId="14476284" w14:textId="77777777" w:rsidR="00EF1A3E" w:rsidRPr="00446D25" w:rsidRDefault="00D77240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4.2.</w:t>
      </w:r>
      <w:r w:rsidR="00960B37"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Израда приједлога Програма безбједности саобраћаја општине/града; </w:t>
      </w:r>
    </w:p>
    <w:p w14:paraId="119B1BCD" w14:textId="5BE961E4" w:rsidR="00EF1A3E" w:rsidRPr="00446D25" w:rsidRDefault="00D77240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4.3.</w:t>
      </w:r>
      <w:r w:rsidR="00960B37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Израда студије </w:t>
      </w:r>
      <w:r w:rsidR="00F10722">
        <w:rPr>
          <w:rFonts w:asciiTheme="minorHAnsi" w:hAnsiTheme="minorHAnsi" w:cstheme="minorHAnsi"/>
          <w:i/>
          <w:sz w:val="20"/>
          <w:szCs w:val="20"/>
          <w:lang w:val="sr-Cyrl-RS"/>
        </w:rPr>
        <w:t>опасних м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ј</w:t>
      </w:r>
      <w:r w:rsidR="00F10722">
        <w:rPr>
          <w:rFonts w:asciiTheme="minorHAnsi" w:hAnsiTheme="minorHAnsi" w:cstheme="minorHAnsi"/>
          <w:i/>
          <w:sz w:val="20"/>
          <w:szCs w:val="20"/>
          <w:lang w:val="sr-Cyrl-RS"/>
        </w:rPr>
        <w:t>е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ста 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са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приједлог мјера за санацију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на локалној путној мрежи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; </w:t>
      </w:r>
    </w:p>
    <w:p w14:paraId="068643A5" w14:textId="77777777" w:rsidR="00EF1A3E" w:rsidRPr="00446D25" w:rsidRDefault="00D77240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4.4.</w:t>
      </w:r>
      <w:r w:rsidR="00960B37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Школски путеви, ђачки коридори – препознавање, идентификација, израда елабората; </w:t>
      </w:r>
    </w:p>
    <w:p w14:paraId="67DDBEF2" w14:textId="7022ADB0" w:rsidR="00EF1A3E" w:rsidRPr="00446D25" w:rsidRDefault="00D77240" w:rsidP="001962A9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4.</w:t>
      </w:r>
      <w:r w:rsidR="009C15E1">
        <w:rPr>
          <w:rFonts w:asciiTheme="minorHAnsi" w:hAnsiTheme="minorHAnsi" w:cstheme="minorHAnsi"/>
          <w:i/>
          <w:sz w:val="20"/>
          <w:szCs w:val="20"/>
          <w:lang w:val="sr-Cyrl-RS"/>
        </w:rPr>
        <w:t>5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 w:rsidR="00960B37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Истраживање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и праћење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ставова учесника </w:t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према безбједности саобраћаја</w:t>
      </w:r>
      <w:r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; </w:t>
      </w:r>
    </w:p>
    <w:p w14:paraId="4DB791DE" w14:textId="0559F0DF" w:rsidR="00EF1A3E" w:rsidRDefault="00960B37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4.</w:t>
      </w:r>
      <w:r w:rsidR="009C15E1">
        <w:rPr>
          <w:rFonts w:asciiTheme="minorHAnsi" w:hAnsiTheme="minorHAnsi" w:cstheme="minorHAnsi"/>
          <w:i/>
          <w:sz w:val="20"/>
          <w:szCs w:val="20"/>
          <w:lang w:val="sr-Cyrl-RS"/>
        </w:rPr>
        <w:t>6</w:t>
      </w:r>
      <w:r>
        <w:rPr>
          <w:rFonts w:asciiTheme="minorHAnsi" w:hAnsiTheme="minorHAnsi" w:cstheme="minorHAnsi"/>
          <w:i/>
          <w:sz w:val="20"/>
          <w:szCs w:val="20"/>
          <w:lang w:val="sr-Cyrl-RS"/>
        </w:rPr>
        <w:t>.</w:t>
      </w:r>
      <w:r>
        <w:rPr>
          <w:rFonts w:asciiTheme="minorHAnsi" w:hAnsiTheme="minorHAnsi" w:cstheme="minorHAnsi"/>
          <w:i/>
          <w:sz w:val="20"/>
          <w:szCs w:val="20"/>
          <w:lang w:val="sr-Cyrl-RS"/>
        </w:rPr>
        <w:tab/>
      </w:r>
      <w:r w:rsidR="00013EEB">
        <w:rPr>
          <w:rFonts w:asciiTheme="minorHAnsi" w:hAnsiTheme="minorHAnsi" w:cstheme="minorHAnsi"/>
          <w:i/>
          <w:sz w:val="20"/>
          <w:szCs w:val="20"/>
          <w:lang w:val="sr-Cyrl-RS"/>
        </w:rPr>
        <w:t>Истраживање главних фактора који доприносе настанку саобраћајних незгода на подручју јединице локалне самоуправе, са приједлогом мјера за унапређење;</w:t>
      </w:r>
    </w:p>
    <w:p w14:paraId="17EB2D71" w14:textId="7C196EFA" w:rsidR="00013EEB" w:rsidRDefault="00013EEB" w:rsidP="001962A9">
      <w:pPr>
        <w:spacing w:after="60" w:line="240" w:lineRule="auto"/>
        <w:ind w:left="709" w:hanging="425"/>
        <w:rPr>
          <w:rFonts w:asciiTheme="minorHAnsi" w:hAnsiTheme="minorHAnsi" w:cstheme="minorHAnsi"/>
          <w:i/>
          <w:sz w:val="20"/>
          <w:szCs w:val="20"/>
          <w:lang w:val="sr-Cyrl-RS"/>
        </w:rPr>
      </w:pPr>
      <w:r w:rsidRPr="00013EEB">
        <w:rPr>
          <w:rFonts w:asciiTheme="minorHAnsi" w:hAnsiTheme="minorHAnsi" w:cstheme="minorHAnsi"/>
          <w:i/>
          <w:sz w:val="20"/>
          <w:szCs w:val="20"/>
          <w:lang w:val="sr-Cyrl-RS"/>
        </w:rPr>
        <w:t>4.</w:t>
      </w:r>
      <w:r w:rsidR="009C15E1">
        <w:rPr>
          <w:rFonts w:asciiTheme="minorHAnsi" w:hAnsiTheme="minorHAnsi" w:cstheme="minorHAnsi"/>
          <w:i/>
          <w:sz w:val="20"/>
          <w:szCs w:val="20"/>
          <w:lang w:val="sr-Cyrl-RS"/>
        </w:rPr>
        <w:t>7</w:t>
      </w:r>
      <w:r w:rsidRPr="00013EEB">
        <w:rPr>
          <w:rFonts w:asciiTheme="minorHAnsi" w:hAnsiTheme="minorHAnsi" w:cstheme="minorHAnsi"/>
          <w:i/>
          <w:sz w:val="20"/>
          <w:szCs w:val="20"/>
          <w:lang w:val="sr-Cyrl-RS"/>
        </w:rPr>
        <w:t>.  Израда елабората оправданости развоја бициклистичког</w:t>
      </w:r>
      <w:r>
        <w:rPr>
          <w:rFonts w:asciiTheme="minorHAnsi" w:hAnsiTheme="minorHAnsi" w:cstheme="minorHAnsi"/>
          <w:i/>
          <w:sz w:val="20"/>
          <w:szCs w:val="20"/>
          <w:lang w:val="sr-Cyrl-RS"/>
        </w:rPr>
        <w:t>/пјешачког</w:t>
      </w:r>
      <w:r w:rsidRPr="00013EEB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саобраћаја на подручју </w:t>
      </w:r>
      <w:r>
        <w:rPr>
          <w:rFonts w:asciiTheme="minorHAnsi" w:hAnsiTheme="minorHAnsi" w:cstheme="minorHAnsi"/>
          <w:i/>
          <w:sz w:val="20"/>
          <w:szCs w:val="20"/>
          <w:lang w:val="sr-Cyrl-RS"/>
        </w:rPr>
        <w:t>јединице локалне самоуправе;</w:t>
      </w:r>
    </w:p>
    <w:p w14:paraId="1663CAE4" w14:textId="77777777" w:rsidR="00EF1A3E" w:rsidRPr="00446D25" w:rsidRDefault="00A44654" w:rsidP="009C15E1">
      <w:pPr>
        <w:pStyle w:val="Heading1"/>
        <w:spacing w:after="120" w:line="240" w:lineRule="auto"/>
        <w:ind w:left="284" w:hanging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D77240" w:rsidRPr="00446D25">
        <w:rPr>
          <w:rFonts w:asciiTheme="minorHAnsi" w:hAnsiTheme="minorHAnsi" w:cstheme="minorHAnsi"/>
        </w:rPr>
        <w:t>.</w:t>
      </w:r>
      <w:r w:rsidR="00446D25" w:rsidRPr="00446D25">
        <w:rPr>
          <w:rFonts w:asciiTheme="minorHAnsi" w:eastAsia="Arial" w:hAnsiTheme="minorHAnsi" w:cstheme="minorHAnsi"/>
        </w:rPr>
        <w:tab/>
      </w:r>
      <w:r w:rsidR="00D77240" w:rsidRPr="00446D25">
        <w:rPr>
          <w:rFonts w:asciiTheme="minorHAnsi" w:hAnsiTheme="minorHAnsi" w:cstheme="minorHAnsi"/>
          <w:lang w:val="sr-Cyrl-RS"/>
        </w:rPr>
        <w:t xml:space="preserve">Опремање ватрогасних јединица, служби хитне помоћи и других органа надлежних за безбједност саобраћаја; </w:t>
      </w:r>
    </w:p>
    <w:p w14:paraId="0D6B4D1F" w14:textId="417C9976" w:rsidR="00EF1A3E" w:rsidRPr="00446D25" w:rsidRDefault="009C15E1" w:rsidP="00446D25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5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.1.</w:t>
      </w:r>
      <w:r w:rsidR="00960B37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Набавка уређаја и опреме за спашавање повријеђених у саобраћајној незгоди за ватрогасн</w:t>
      </w:r>
      <w:r w:rsidR="00EC41C7">
        <w:rPr>
          <w:rFonts w:asciiTheme="minorHAnsi" w:hAnsiTheme="minorHAnsi" w:cstheme="minorHAnsi"/>
          <w:i/>
          <w:sz w:val="20"/>
          <w:szCs w:val="20"/>
          <w:lang w:val="sr-Cyrl-BA"/>
        </w:rPr>
        <w:t>у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јединиц</w:t>
      </w:r>
      <w:r w:rsidR="00EC41C7">
        <w:rPr>
          <w:rFonts w:asciiTheme="minorHAnsi" w:hAnsiTheme="minorHAnsi" w:cstheme="minorHAnsi"/>
          <w:i/>
          <w:sz w:val="20"/>
          <w:szCs w:val="20"/>
          <w:lang w:val="sr-Cyrl-RS"/>
        </w:rPr>
        <w:t>у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града/општине</w:t>
      </w:r>
      <w:r w:rsidR="001962A9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(уређаји и опрема не укључују набавку возила)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; </w:t>
      </w:r>
    </w:p>
    <w:p w14:paraId="687A4BE4" w14:textId="0DB9A919" w:rsidR="00EF1A3E" w:rsidRPr="00446D25" w:rsidRDefault="009C15E1" w:rsidP="00446D25">
      <w:pPr>
        <w:spacing w:after="60" w:line="240" w:lineRule="auto"/>
        <w:ind w:left="709" w:hanging="425"/>
        <w:rPr>
          <w:rFonts w:asciiTheme="minorHAnsi" w:hAnsiTheme="minorHAnsi" w:cstheme="minorHAnsi"/>
          <w:sz w:val="20"/>
          <w:szCs w:val="20"/>
          <w:lang w:val="sr-Cyrl-RS"/>
        </w:rPr>
      </w:pPr>
      <w:r>
        <w:rPr>
          <w:rFonts w:asciiTheme="minorHAnsi" w:hAnsiTheme="minorHAnsi" w:cstheme="minorHAnsi"/>
          <w:i/>
          <w:sz w:val="20"/>
          <w:szCs w:val="20"/>
          <w:lang w:val="sr-Cyrl-RS"/>
        </w:rPr>
        <w:t>5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.2.</w:t>
      </w:r>
      <w:r w:rsidR="00960B37">
        <w:rPr>
          <w:rFonts w:asciiTheme="minorHAnsi" w:eastAsia="Arial" w:hAnsiTheme="minorHAnsi" w:cstheme="minorHAnsi"/>
          <w:i/>
          <w:sz w:val="20"/>
          <w:szCs w:val="20"/>
          <w:lang w:val="sr-Cyrl-RS"/>
        </w:rPr>
        <w:tab/>
      </w:r>
      <w:r w:rsidR="00A44654">
        <w:rPr>
          <w:rFonts w:asciiTheme="minorHAnsi" w:hAnsiTheme="minorHAnsi" w:cstheme="minorHAnsi"/>
          <w:i/>
          <w:sz w:val="20"/>
          <w:szCs w:val="20"/>
          <w:lang w:val="sr-Cyrl-RS"/>
        </w:rPr>
        <w:t>Набавка</w:t>
      </w:r>
      <w:r w:rsidR="00446D25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уређаја и опреме за спашавање повријеђених у саобраћајној незгоди за службу хитне помоћи града/општине</w:t>
      </w:r>
      <w:r w:rsidR="001962A9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 (уређаји и опрема не укључују набавку возила)</w:t>
      </w:r>
      <w:r w:rsidR="001962A9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>;</w:t>
      </w:r>
      <w:r w:rsidR="00D77240" w:rsidRPr="00446D25">
        <w:rPr>
          <w:rFonts w:asciiTheme="minorHAnsi" w:hAnsiTheme="minorHAnsi" w:cstheme="minorHAnsi"/>
          <w:i/>
          <w:sz w:val="20"/>
          <w:szCs w:val="20"/>
          <w:lang w:val="sr-Cyrl-RS"/>
        </w:rPr>
        <w:t xml:space="preserve"> </w:t>
      </w:r>
    </w:p>
    <w:p w14:paraId="36BE5B6C" w14:textId="77777777" w:rsidR="00EF1A3E" w:rsidRDefault="00446D25" w:rsidP="00446D25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446D25">
        <w:rPr>
          <w:rFonts w:asciiTheme="minorHAnsi" w:hAnsiTheme="minorHAnsi" w:cstheme="minorHAnsi"/>
          <w:noProof/>
          <w:lang w:val="sr-Cyrl-RS" w:eastAsia="sr-Latn-BA"/>
        </w:rPr>
        <w:t xml:space="preserve">(2) </w:t>
      </w:r>
      <w:r w:rsidR="00D77240" w:rsidRPr="00446D25">
        <w:rPr>
          <w:rFonts w:asciiTheme="minorHAnsi" w:hAnsiTheme="minorHAnsi" w:cstheme="minorHAnsi"/>
          <w:lang w:val="sr-Cyrl-RS"/>
        </w:rPr>
        <w:t xml:space="preserve">Суфинансирање активности из става 1. овог члана се врши на начин да се суфинасирање врши у односу 1:1, односно одобрена средства из овог фонда не могу бити већа од средстава које у пројекат улаже подносилац захтјева. </w:t>
      </w:r>
    </w:p>
    <w:p w14:paraId="3FC5FFCC" w14:textId="77777777" w:rsidR="00491E71" w:rsidRPr="00446D25" w:rsidRDefault="00491E71" w:rsidP="00446D25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(3) Средства која улаже подносилац захтјева или други донатори, трећа лица и сл. могу бити већа од одобрених средстава из овог фонда, тј. одобрених средстава од стране Агенције. </w:t>
      </w:r>
    </w:p>
    <w:p w14:paraId="29F30C7A" w14:textId="77777777" w:rsidR="00EF1A3E" w:rsidRPr="00564580" w:rsidRDefault="00D77240" w:rsidP="00B147BD">
      <w:pPr>
        <w:spacing w:before="120" w:after="120" w:line="240" w:lineRule="auto"/>
        <w:ind w:left="0" w:right="11" w:hanging="11"/>
        <w:jc w:val="center"/>
        <w:rPr>
          <w:rFonts w:asciiTheme="minorHAnsi" w:hAnsiTheme="minorHAnsi" w:cstheme="minorHAnsi"/>
          <w:lang w:val="sr-Cyrl-RS"/>
        </w:rPr>
      </w:pPr>
      <w:r w:rsidRPr="00564580">
        <w:rPr>
          <w:rFonts w:asciiTheme="minorHAnsi" w:hAnsiTheme="minorHAnsi" w:cstheme="minorHAnsi"/>
          <w:b/>
          <w:lang w:val="sr-Cyrl-RS"/>
        </w:rPr>
        <w:t>Члан 4.</w:t>
      </w:r>
    </w:p>
    <w:p w14:paraId="6C327637" w14:textId="12E7118E" w:rsidR="00EF1A3E" w:rsidRPr="00564580" w:rsidRDefault="00564580" w:rsidP="0056458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564580">
        <w:rPr>
          <w:rFonts w:asciiTheme="minorHAnsi" w:hAnsiTheme="minorHAnsi" w:cstheme="minorHAnsi"/>
          <w:lang w:val="sr-Cyrl-RS"/>
        </w:rPr>
        <w:t xml:space="preserve">(1) </w:t>
      </w:r>
      <w:r w:rsidR="00D77240" w:rsidRPr="00564580">
        <w:rPr>
          <w:rFonts w:asciiTheme="minorHAnsi" w:hAnsiTheme="minorHAnsi" w:cstheme="minorHAnsi"/>
          <w:lang w:val="sr-Cyrl-RS"/>
        </w:rPr>
        <w:t xml:space="preserve">Саставни дио </w:t>
      </w:r>
      <w:r w:rsidR="001962A9" w:rsidRPr="001962A9">
        <w:rPr>
          <w:rFonts w:asciiTheme="minorHAnsi" w:hAnsiTheme="minorHAnsi" w:cstheme="minorHAnsi"/>
          <w:b/>
          <w:bCs/>
          <w:lang w:val="sr-Cyrl-RS"/>
        </w:rPr>
        <w:t>З</w:t>
      </w:r>
      <w:r w:rsidR="00D77240" w:rsidRPr="001962A9">
        <w:rPr>
          <w:rFonts w:asciiTheme="minorHAnsi" w:hAnsiTheme="minorHAnsi" w:cstheme="minorHAnsi"/>
          <w:b/>
          <w:bCs/>
          <w:lang w:val="sr-Cyrl-RS"/>
        </w:rPr>
        <w:t>ахтјева за додјелу средстава</w:t>
      </w:r>
      <w:r w:rsidR="00D77240" w:rsidRPr="00564580">
        <w:rPr>
          <w:rFonts w:asciiTheme="minorHAnsi" w:hAnsiTheme="minorHAnsi" w:cstheme="minorHAnsi"/>
          <w:lang w:val="sr-Cyrl-RS"/>
        </w:rPr>
        <w:t xml:space="preserve"> је образложење које треба бити усмјерено, прије свега, на резултате који ће се постићи реализацијом одређених и унапријед дефинисаних активности из додијељених средстава. </w:t>
      </w:r>
    </w:p>
    <w:p w14:paraId="66EE0A46" w14:textId="77777777" w:rsidR="00EF1A3E" w:rsidRPr="00564580" w:rsidRDefault="00564580" w:rsidP="0056458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564580">
        <w:rPr>
          <w:rFonts w:asciiTheme="minorHAnsi" w:hAnsiTheme="minorHAnsi" w:cstheme="minorHAnsi"/>
          <w:lang w:val="sr-Cyrl-RS"/>
        </w:rPr>
        <w:t xml:space="preserve">(2) </w:t>
      </w:r>
      <w:r w:rsidR="00D77240" w:rsidRPr="00564580">
        <w:rPr>
          <w:rFonts w:asciiTheme="minorHAnsi" w:hAnsiTheme="minorHAnsi" w:cstheme="minorHAnsi"/>
          <w:lang w:val="sr-Cyrl-RS"/>
        </w:rPr>
        <w:t xml:space="preserve">Корисник средстава мора у достављеном образложењу уз захтјев навести и индикаторе (показатеље) који ће омогућити праћење спровођења пројекта. </w:t>
      </w:r>
    </w:p>
    <w:p w14:paraId="550D07A7" w14:textId="77777777" w:rsidR="00EF1A3E" w:rsidRPr="00564580" w:rsidRDefault="00564580" w:rsidP="0056458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 xml:space="preserve">(3) </w:t>
      </w:r>
      <w:r w:rsidR="00D77240" w:rsidRPr="00564580">
        <w:rPr>
          <w:rFonts w:asciiTheme="minorHAnsi" w:hAnsiTheme="minorHAnsi" w:cstheme="minorHAnsi"/>
          <w:lang w:val="sr-Cyrl-RS"/>
        </w:rPr>
        <w:t xml:space="preserve">Индикатори морају бити дефинисани тако да омогућавају мјерење и оцјењивање успјешности утрошених средстава и да помажу у процјени до које мјере ће бити извршена дефинисана активност и испуњен постављени циљ. </w:t>
      </w:r>
    </w:p>
    <w:p w14:paraId="6FEB84E8" w14:textId="77777777" w:rsidR="00EF1A3E" w:rsidRPr="00564580" w:rsidRDefault="00564580" w:rsidP="0056458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564580">
        <w:rPr>
          <w:rFonts w:asciiTheme="minorHAnsi" w:hAnsiTheme="minorHAnsi" w:cstheme="minorHAnsi"/>
          <w:lang w:val="sr-Cyrl-RS"/>
        </w:rPr>
        <w:t xml:space="preserve">(4) </w:t>
      </w:r>
      <w:r w:rsidR="00D77240" w:rsidRPr="00564580">
        <w:rPr>
          <w:rFonts w:asciiTheme="minorHAnsi" w:hAnsiTheme="minorHAnsi" w:cstheme="minorHAnsi"/>
          <w:lang w:val="sr-Cyrl-RS"/>
        </w:rPr>
        <w:t xml:space="preserve">При дефинисању индикатора успјешности мисли се прије свега на индикатор излазног резултата који се односи на реализоване мјере или услугу унутар пројекта за који се траже средства. </w:t>
      </w:r>
    </w:p>
    <w:p w14:paraId="3956A00F" w14:textId="77777777" w:rsidR="00EF1A3E" w:rsidRPr="008F5674" w:rsidRDefault="00D77240" w:rsidP="00B147BD">
      <w:pPr>
        <w:spacing w:before="120" w:after="120" w:line="240" w:lineRule="auto"/>
        <w:ind w:left="0" w:right="11" w:hanging="11"/>
        <w:jc w:val="center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b/>
          <w:lang w:val="sr-Cyrl-RS"/>
        </w:rPr>
        <w:t>Члан 5.</w:t>
      </w:r>
    </w:p>
    <w:p w14:paraId="4B4728F4" w14:textId="77777777" w:rsidR="00EF1A3E" w:rsidRPr="008F5674" w:rsidRDefault="008F5674" w:rsidP="008F5674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(1) </w:t>
      </w:r>
      <w:r w:rsidR="00D77240" w:rsidRPr="008F5674">
        <w:rPr>
          <w:rFonts w:asciiTheme="minorHAnsi" w:hAnsiTheme="minorHAnsi" w:cstheme="minorHAnsi"/>
          <w:lang w:val="sr-Cyrl-RS"/>
        </w:rPr>
        <w:t>Средства се додјељују првенствено на основу јавног позива, а на основу претходно израђеног програма или стратегије за дату</w:t>
      </w:r>
      <w:r w:rsidRPr="008F5674">
        <w:rPr>
          <w:rFonts w:asciiTheme="minorHAnsi" w:hAnsiTheme="minorHAnsi" w:cstheme="minorHAnsi"/>
          <w:lang w:val="sr-Cyrl-RS"/>
        </w:rPr>
        <w:t xml:space="preserve"> област на коју се односи позив.</w:t>
      </w:r>
      <w:r w:rsidR="00D77240" w:rsidRPr="008F5674">
        <w:rPr>
          <w:rFonts w:asciiTheme="minorHAnsi" w:hAnsiTheme="minorHAnsi" w:cstheme="minorHAnsi"/>
          <w:lang w:val="sr-Cyrl-RS"/>
        </w:rPr>
        <w:t xml:space="preserve"> </w:t>
      </w:r>
    </w:p>
    <w:p w14:paraId="03FAF9C0" w14:textId="77777777" w:rsidR="00EF1A3E" w:rsidRPr="008F5674" w:rsidRDefault="008F5674" w:rsidP="008F5674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(2) </w:t>
      </w:r>
      <w:r w:rsidR="00D77240" w:rsidRPr="008F5674">
        <w:rPr>
          <w:rFonts w:asciiTheme="minorHAnsi" w:hAnsiTheme="minorHAnsi" w:cstheme="minorHAnsi"/>
          <w:lang w:val="sr-Cyrl-RS"/>
        </w:rPr>
        <w:t>Јавни позив за додјелу средстава објављује се у средствима информисања: најмање једном писаном медиј</w:t>
      </w:r>
      <w:r w:rsidRPr="008F5674">
        <w:rPr>
          <w:rFonts w:asciiTheme="minorHAnsi" w:hAnsiTheme="minorHAnsi" w:cstheme="minorHAnsi"/>
          <w:lang w:val="sr-Cyrl-RS"/>
        </w:rPr>
        <w:t>у и интернет страници Агенције.</w:t>
      </w:r>
    </w:p>
    <w:p w14:paraId="4E4BFDCF" w14:textId="77777777" w:rsidR="00EF1A3E" w:rsidRPr="008F5674" w:rsidRDefault="008F5674" w:rsidP="008F5674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(3) </w:t>
      </w:r>
      <w:r w:rsidR="00D77240" w:rsidRPr="008F5674">
        <w:rPr>
          <w:rFonts w:asciiTheme="minorHAnsi" w:hAnsiTheme="minorHAnsi" w:cstheme="minorHAnsi"/>
          <w:lang w:val="sr-Cyrl-RS"/>
        </w:rPr>
        <w:t>Јавни позив доступан је јавности путем интернет странице Агенције</w:t>
      </w:r>
      <w:r w:rsidR="0030220A">
        <w:rPr>
          <w:rFonts w:asciiTheme="minorHAnsi" w:hAnsiTheme="minorHAnsi" w:cstheme="minorHAnsi"/>
          <w:lang w:val="sr-Cyrl-RS"/>
        </w:rPr>
        <w:t xml:space="preserve"> и остаје отворен најмање 30</w:t>
      </w:r>
      <w:r w:rsidR="00D77240" w:rsidRPr="008F5674">
        <w:rPr>
          <w:rFonts w:asciiTheme="minorHAnsi" w:hAnsiTheme="minorHAnsi" w:cstheme="minorHAnsi"/>
          <w:lang w:val="sr-Cyrl-RS"/>
        </w:rPr>
        <w:t xml:space="preserve"> дана од дана задњег објављ</w:t>
      </w:r>
      <w:r w:rsidRPr="008F5674">
        <w:rPr>
          <w:rFonts w:asciiTheme="minorHAnsi" w:hAnsiTheme="minorHAnsi" w:cstheme="minorHAnsi"/>
          <w:lang w:val="sr-Cyrl-RS"/>
        </w:rPr>
        <w:t>ивања у средствима информисања.</w:t>
      </w:r>
    </w:p>
    <w:p w14:paraId="5454DDD7" w14:textId="23AAB10F" w:rsidR="00EF1A3E" w:rsidRPr="008F5674" w:rsidRDefault="008F5674" w:rsidP="008F5674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(4) </w:t>
      </w:r>
      <w:r w:rsidR="00200824">
        <w:rPr>
          <w:rFonts w:asciiTheme="minorHAnsi" w:hAnsiTheme="minorHAnsi" w:cstheme="minorHAnsi"/>
          <w:lang w:val="sr-Cyrl-RS"/>
        </w:rPr>
        <w:t>Јавни позив садржи</w:t>
      </w:r>
      <w:r w:rsidR="00D77240" w:rsidRPr="008F5674">
        <w:rPr>
          <w:rFonts w:asciiTheme="minorHAnsi" w:hAnsiTheme="minorHAnsi" w:cstheme="minorHAnsi"/>
          <w:lang w:val="sr-Cyrl-RS"/>
        </w:rPr>
        <w:t xml:space="preserve">: информације о области од јавног интереса која се подстиче, упутства и услове под којима се може </w:t>
      </w:r>
      <w:r w:rsidR="001962A9">
        <w:rPr>
          <w:rFonts w:asciiTheme="minorHAnsi" w:hAnsiTheme="minorHAnsi" w:cstheme="minorHAnsi"/>
          <w:lang w:val="sr-Cyrl-RS"/>
        </w:rPr>
        <w:t>пријавити</w:t>
      </w:r>
      <w:r w:rsidR="00D77240" w:rsidRPr="008F5674">
        <w:rPr>
          <w:rFonts w:asciiTheme="minorHAnsi" w:hAnsiTheme="minorHAnsi" w:cstheme="minorHAnsi"/>
          <w:lang w:val="sr-Cyrl-RS"/>
        </w:rPr>
        <w:t xml:space="preserve">, ко може бити учесник конкурса, рок за подношење пријава, детаљан опис циљева које Агенција жели да постигне а да се они базирају на стратегији и плановима развоја за дате области, критерије за </w:t>
      </w:r>
      <w:r w:rsidR="001962A9">
        <w:rPr>
          <w:rFonts w:asciiTheme="minorHAnsi" w:hAnsiTheme="minorHAnsi" w:cstheme="minorHAnsi"/>
          <w:lang w:val="sr-Cyrl-RS"/>
        </w:rPr>
        <w:t>избор</w:t>
      </w:r>
      <w:r w:rsidR="00D77240" w:rsidRPr="008F5674">
        <w:rPr>
          <w:rFonts w:asciiTheme="minorHAnsi" w:hAnsiTheme="minorHAnsi" w:cstheme="minorHAnsi"/>
          <w:lang w:val="sr-Cyrl-RS"/>
        </w:rPr>
        <w:t>, пријавни образац, образац пројектно</w:t>
      </w:r>
      <w:r w:rsidRPr="008F5674">
        <w:rPr>
          <w:rFonts w:asciiTheme="minorHAnsi" w:hAnsiTheme="minorHAnsi" w:cstheme="minorHAnsi"/>
          <w:lang w:val="sr-Cyrl-RS"/>
        </w:rPr>
        <w:t>г приједлога, образац за буџет.</w:t>
      </w:r>
    </w:p>
    <w:p w14:paraId="56CF73AB" w14:textId="77777777" w:rsidR="00EF1A3E" w:rsidRPr="008F5674" w:rsidRDefault="008F5674" w:rsidP="008F5674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>(5) Ј</w:t>
      </w:r>
      <w:r w:rsidR="00D77240" w:rsidRPr="008F5674">
        <w:rPr>
          <w:rFonts w:asciiTheme="minorHAnsi" w:hAnsiTheme="minorHAnsi" w:cstheme="minorHAnsi"/>
          <w:lang w:val="sr-Cyrl-RS"/>
        </w:rPr>
        <w:t>авним позивом се утврђује максималан износ финансијских средстава која су планирана за распод</w:t>
      </w:r>
      <w:r w:rsidR="006B1343">
        <w:rPr>
          <w:rFonts w:asciiTheme="minorHAnsi" w:hAnsiTheme="minorHAnsi" w:cstheme="minorHAnsi"/>
          <w:lang w:val="sr-Cyrl-RS"/>
        </w:rPr>
        <w:t>ј</w:t>
      </w:r>
      <w:r w:rsidR="00D77240" w:rsidRPr="008F5674">
        <w:rPr>
          <w:rFonts w:asciiTheme="minorHAnsi" w:hAnsiTheme="minorHAnsi" w:cstheme="minorHAnsi"/>
          <w:lang w:val="sr-Cyrl-RS"/>
        </w:rPr>
        <w:t xml:space="preserve">елу, као и максималан износ средстава по једном пројекту. </w:t>
      </w:r>
    </w:p>
    <w:p w14:paraId="6F955CE8" w14:textId="77777777" w:rsidR="00EF1A3E" w:rsidRPr="00B147BD" w:rsidRDefault="00D77240" w:rsidP="00B147BD">
      <w:pPr>
        <w:spacing w:before="120" w:after="120" w:line="240" w:lineRule="auto"/>
        <w:ind w:left="0" w:right="11" w:hanging="11"/>
        <w:jc w:val="center"/>
        <w:rPr>
          <w:rFonts w:asciiTheme="minorHAnsi" w:hAnsiTheme="minorHAnsi" w:cstheme="minorHAnsi"/>
          <w:lang w:val="sr-Cyrl-RS"/>
        </w:rPr>
      </w:pPr>
      <w:r w:rsidRPr="00B147BD">
        <w:rPr>
          <w:rFonts w:asciiTheme="minorHAnsi" w:hAnsiTheme="minorHAnsi" w:cstheme="minorHAnsi"/>
          <w:b/>
          <w:lang w:val="sr-Cyrl-RS"/>
        </w:rPr>
        <w:t>Члан 6.</w:t>
      </w:r>
    </w:p>
    <w:p w14:paraId="501A1ECD" w14:textId="77777777" w:rsidR="00EF1A3E" w:rsidRDefault="00B147BD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(1) </w:t>
      </w:r>
      <w:r w:rsidR="00D77240" w:rsidRPr="00B147BD">
        <w:rPr>
          <w:rFonts w:asciiTheme="minorHAnsi" w:hAnsiTheme="minorHAnsi" w:cstheme="minorHAnsi"/>
          <w:lang w:val="sr-Cyrl-RS"/>
        </w:rPr>
        <w:t>Пријавни образац треба да садржи: опште податке о даваоцу средстава; датум објаве јавног позива, кра</w:t>
      </w:r>
      <w:r w:rsidR="00840E68">
        <w:rPr>
          <w:rFonts w:asciiTheme="minorHAnsi" w:hAnsiTheme="minorHAnsi" w:cstheme="minorHAnsi"/>
          <w:lang w:val="sr-Cyrl-RS"/>
        </w:rPr>
        <w:t>јњи рок за достављање захтјева;</w:t>
      </w:r>
      <w:r w:rsidR="00D77240" w:rsidRPr="00B147BD">
        <w:rPr>
          <w:rFonts w:asciiTheme="minorHAnsi" w:hAnsiTheme="minorHAnsi" w:cstheme="minorHAnsi"/>
          <w:lang w:val="sr-Cyrl-RS"/>
        </w:rPr>
        <w:t xml:space="preserve"> опште податке о апликанту: назив и сједиште апликанта, тел/фах, е-маил, податке о овлаштеном лицу, број трансакционог рачуна/ жирорачун, назив пројекта и ост</w:t>
      </w:r>
      <w:r w:rsidR="006B1343">
        <w:rPr>
          <w:rFonts w:asciiTheme="minorHAnsi" w:hAnsiTheme="minorHAnsi" w:cstheme="minorHAnsi"/>
          <w:lang w:val="sr-Cyrl-RS"/>
        </w:rPr>
        <w:t>але тражене податке. (</w:t>
      </w:r>
      <w:r w:rsidR="006B1343" w:rsidRPr="00E852EF">
        <w:rPr>
          <w:rFonts w:asciiTheme="minorHAnsi" w:hAnsiTheme="minorHAnsi" w:cstheme="minorHAnsi"/>
          <w:b/>
          <w:lang w:val="sr-Cyrl-RS"/>
        </w:rPr>
        <w:t>Прилог A</w:t>
      </w:r>
      <w:r>
        <w:rPr>
          <w:rFonts w:asciiTheme="minorHAnsi" w:hAnsiTheme="minorHAnsi" w:cstheme="minorHAnsi"/>
          <w:lang w:val="sr-Cyrl-RS"/>
        </w:rPr>
        <w:t>).</w:t>
      </w:r>
    </w:p>
    <w:p w14:paraId="151C7551" w14:textId="77777777" w:rsidR="004B318C" w:rsidRDefault="004B318C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(2) </w:t>
      </w:r>
      <w:r>
        <w:rPr>
          <w:rFonts w:asciiTheme="minorHAnsi" w:hAnsiTheme="minorHAnsi" w:cstheme="minorHAnsi"/>
          <w:lang w:val="sr-Cyrl-RS"/>
        </w:rPr>
        <w:t xml:space="preserve">Подносилац захтјева попуњава </w:t>
      </w:r>
      <w:r w:rsidRPr="004B318C">
        <w:rPr>
          <w:rFonts w:asciiTheme="minorHAnsi" w:hAnsiTheme="minorHAnsi" w:cstheme="minorHAnsi"/>
          <w:b/>
          <w:lang w:val="sr-Cyrl-RS"/>
        </w:rPr>
        <w:t>Обрасце за пријаву</w:t>
      </w:r>
      <w:r w:rsidRPr="004B318C">
        <w:rPr>
          <w:b/>
        </w:rPr>
        <w:t xml:space="preserve"> </w:t>
      </w:r>
      <w:r w:rsidRPr="004B318C">
        <w:rPr>
          <w:rFonts w:asciiTheme="minorHAnsi" w:hAnsiTheme="minorHAnsi" w:cstheme="minorHAnsi"/>
          <w:b/>
          <w:lang w:val="sr-Cyrl-RS"/>
        </w:rPr>
        <w:t>на Јавни позив за достављање пројектних приједлога за суфинансирање</w:t>
      </w:r>
      <w:r>
        <w:rPr>
          <w:rFonts w:asciiTheme="minorHAnsi" w:hAnsiTheme="minorHAnsi" w:cstheme="minorHAnsi"/>
          <w:lang w:val="sr-Cyrl-RS"/>
        </w:rPr>
        <w:t xml:space="preserve"> из </w:t>
      </w:r>
      <w:r w:rsidRPr="001F7DC6">
        <w:rPr>
          <w:rFonts w:asciiTheme="minorHAnsi" w:hAnsiTheme="minorHAnsi" w:cstheme="minorHAnsi"/>
          <w:b/>
          <w:lang w:val="sr-Cyrl-RS"/>
        </w:rPr>
        <w:t>Прилога А</w:t>
      </w:r>
      <w:r>
        <w:rPr>
          <w:rFonts w:asciiTheme="minorHAnsi" w:hAnsiTheme="minorHAnsi" w:cstheme="minorHAnsi"/>
          <w:lang w:val="sr-Cyrl-RS"/>
        </w:rPr>
        <w:t xml:space="preserve"> ових критеријума и сви прилози чине једну цјелину приликом </w:t>
      </w:r>
      <w:r w:rsidR="001F5812">
        <w:rPr>
          <w:rFonts w:asciiTheme="minorHAnsi" w:hAnsiTheme="minorHAnsi" w:cstheme="minorHAnsi"/>
          <w:lang w:val="sr-Cyrl-RS"/>
        </w:rPr>
        <w:t>пријаве приједлог</w:t>
      </w:r>
      <w:r w:rsidR="00FE1A48">
        <w:rPr>
          <w:rFonts w:asciiTheme="minorHAnsi" w:hAnsiTheme="minorHAnsi" w:cstheme="minorHAnsi"/>
          <w:lang w:val="sr-Cyrl-RS"/>
        </w:rPr>
        <w:t>а</w:t>
      </w:r>
      <w:r w:rsidR="001F5812">
        <w:rPr>
          <w:rFonts w:asciiTheme="minorHAnsi" w:hAnsiTheme="minorHAnsi" w:cstheme="minorHAnsi"/>
          <w:lang w:val="sr-Cyrl-RS"/>
        </w:rPr>
        <w:t xml:space="preserve"> пројекта.</w:t>
      </w:r>
    </w:p>
    <w:p w14:paraId="7FCD6BE7" w14:textId="77777777" w:rsidR="001F5812" w:rsidRPr="004B318C" w:rsidRDefault="001F5812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(3) Подносилац захтјева попуњава обрасце из претходног става овог члана за сваки пројекат појединачно</w:t>
      </w:r>
      <w:r w:rsidR="00E852EF">
        <w:rPr>
          <w:rFonts w:asciiTheme="minorHAnsi" w:hAnsiTheme="minorHAnsi" w:cstheme="minorHAnsi"/>
          <w:lang w:val="sr-Cyrl-RS"/>
        </w:rPr>
        <w:t xml:space="preserve"> и </w:t>
      </w:r>
      <w:r w:rsidR="002332EA">
        <w:rPr>
          <w:rFonts w:asciiTheme="minorHAnsi" w:hAnsiTheme="minorHAnsi" w:cstheme="minorHAnsi"/>
          <w:lang w:val="sr-Cyrl-RS"/>
        </w:rPr>
        <w:t>нумири</w:t>
      </w:r>
      <w:r w:rsidR="00FE1A48">
        <w:rPr>
          <w:rFonts w:asciiTheme="minorHAnsi" w:hAnsiTheme="minorHAnsi" w:cstheme="minorHAnsi"/>
          <w:lang w:val="sr-Cyrl-RS"/>
        </w:rPr>
        <w:t xml:space="preserve">ше </w:t>
      </w:r>
      <w:r>
        <w:rPr>
          <w:rFonts w:asciiTheme="minorHAnsi" w:hAnsiTheme="minorHAnsi" w:cstheme="minorHAnsi"/>
          <w:lang w:val="sr-Cyrl-RS"/>
        </w:rPr>
        <w:t>и у</w:t>
      </w:r>
      <w:r w:rsidR="00FE1A48">
        <w:rPr>
          <w:rFonts w:asciiTheme="minorHAnsi" w:hAnsiTheme="minorHAnsi" w:cstheme="minorHAnsi"/>
          <w:lang w:val="sr-Cyrl-RS"/>
        </w:rPr>
        <w:t>писује га на првој страни обрас</w:t>
      </w:r>
      <w:r>
        <w:rPr>
          <w:rFonts w:asciiTheme="minorHAnsi" w:hAnsiTheme="minorHAnsi" w:cstheme="minorHAnsi"/>
          <w:lang w:val="sr-Cyrl-RS"/>
        </w:rPr>
        <w:t xml:space="preserve">ца. </w:t>
      </w:r>
    </w:p>
    <w:p w14:paraId="06B18810" w14:textId="77777777" w:rsidR="00EF1A3E" w:rsidRDefault="00E852EF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>(4</w:t>
      </w:r>
      <w:r w:rsidR="00B147BD" w:rsidRPr="00E852EF">
        <w:rPr>
          <w:rFonts w:asciiTheme="minorHAnsi" w:hAnsiTheme="minorHAnsi" w:cstheme="minorHAnsi"/>
          <w:lang w:val="sr-Latn-RS"/>
        </w:rPr>
        <w:t xml:space="preserve">) </w:t>
      </w:r>
      <w:r w:rsidR="00B147BD" w:rsidRPr="00E852EF">
        <w:rPr>
          <w:rFonts w:asciiTheme="minorHAnsi" w:hAnsiTheme="minorHAnsi" w:cstheme="minorHAnsi"/>
          <w:lang w:val="sr-Cyrl-RS"/>
        </w:rPr>
        <w:t>Обрасци из става 1. овог ч</w:t>
      </w:r>
      <w:r w:rsidR="00D77240" w:rsidRPr="00E852EF">
        <w:rPr>
          <w:rFonts w:asciiTheme="minorHAnsi" w:hAnsiTheme="minorHAnsi" w:cstheme="minorHAnsi"/>
          <w:lang w:val="sr-Cyrl-RS"/>
        </w:rPr>
        <w:t>лана чине саставни дио ових Критеријума.</w:t>
      </w:r>
      <w:r w:rsidR="00840E68">
        <w:rPr>
          <w:rFonts w:asciiTheme="minorHAnsi" w:hAnsiTheme="minorHAnsi" w:cstheme="minorHAnsi"/>
          <w:lang w:val="sr-Cyrl-RS"/>
        </w:rPr>
        <w:t xml:space="preserve"> </w:t>
      </w:r>
    </w:p>
    <w:p w14:paraId="63BD8D20" w14:textId="77777777" w:rsidR="00EC5D3B" w:rsidRPr="00EC5D3B" w:rsidRDefault="00EC5D3B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(5) </w:t>
      </w:r>
      <w:r w:rsidR="002332EA">
        <w:rPr>
          <w:rFonts w:asciiTheme="minorHAnsi" w:hAnsiTheme="minorHAnsi" w:cstheme="minorHAnsi"/>
          <w:lang w:val="sr-Cyrl-RS"/>
        </w:rPr>
        <w:t>У случају да је</w:t>
      </w:r>
      <w:r>
        <w:rPr>
          <w:rFonts w:asciiTheme="minorHAnsi" w:hAnsiTheme="minorHAnsi" w:cstheme="minorHAnsi"/>
          <w:lang w:val="sr-Cyrl-RS"/>
        </w:rPr>
        <w:t xml:space="preserve"> </w:t>
      </w:r>
      <w:r w:rsidR="002332EA">
        <w:rPr>
          <w:rFonts w:asciiTheme="minorHAnsi" w:hAnsiTheme="minorHAnsi" w:cstheme="minorHAnsi"/>
          <w:lang w:val="sr-Cyrl-RS"/>
        </w:rPr>
        <w:t xml:space="preserve">за реализацију </w:t>
      </w:r>
      <w:r>
        <w:rPr>
          <w:rFonts w:asciiTheme="minorHAnsi" w:hAnsiTheme="minorHAnsi" w:cstheme="minorHAnsi"/>
          <w:lang w:val="sr-Cyrl-RS"/>
        </w:rPr>
        <w:t>предмет</w:t>
      </w:r>
      <w:r w:rsidR="002332EA">
        <w:rPr>
          <w:rFonts w:asciiTheme="minorHAnsi" w:hAnsiTheme="minorHAnsi" w:cstheme="minorHAnsi"/>
          <w:lang w:val="sr-Cyrl-RS"/>
        </w:rPr>
        <w:t>а</w:t>
      </w:r>
      <w:r>
        <w:rPr>
          <w:rFonts w:asciiTheme="minorHAnsi" w:hAnsiTheme="minorHAnsi" w:cstheme="minorHAnsi"/>
          <w:lang w:val="sr-Cyrl-RS"/>
        </w:rPr>
        <w:t xml:space="preserve"> пројекта </w:t>
      </w:r>
      <w:r w:rsidR="002332EA">
        <w:rPr>
          <w:rFonts w:asciiTheme="minorHAnsi" w:hAnsiTheme="minorHAnsi" w:cstheme="minorHAnsi"/>
          <w:lang w:val="sr-Cyrl-RS"/>
        </w:rPr>
        <w:t>потребна сагласност трећих лица, подносилац захтјева је дужан да приликом пријаве на јавни позив достави упућено писмо намјере према трећем лицу</w:t>
      </w:r>
      <w:r w:rsidR="00FA7A11">
        <w:rPr>
          <w:rFonts w:asciiTheme="minorHAnsi" w:hAnsiTheme="minorHAnsi" w:cstheme="minorHAnsi"/>
          <w:lang w:val="sr-Cyrl-RS"/>
        </w:rPr>
        <w:t xml:space="preserve"> и/или одговор трећег лица по предмету писма намјере</w:t>
      </w:r>
      <w:r w:rsidR="002332EA">
        <w:rPr>
          <w:rFonts w:asciiTheme="minorHAnsi" w:hAnsiTheme="minorHAnsi" w:cstheme="minorHAnsi"/>
          <w:lang w:val="sr-Cyrl-RS"/>
        </w:rPr>
        <w:t xml:space="preserve">. </w:t>
      </w:r>
    </w:p>
    <w:p w14:paraId="79DBF11E" w14:textId="77777777" w:rsidR="00EF1A3E" w:rsidRPr="00B147BD" w:rsidRDefault="00D77240" w:rsidP="00B147BD">
      <w:pPr>
        <w:spacing w:before="120" w:after="120" w:line="240" w:lineRule="auto"/>
        <w:ind w:left="0" w:right="11" w:firstLine="0"/>
        <w:jc w:val="center"/>
        <w:rPr>
          <w:rFonts w:asciiTheme="minorHAnsi" w:hAnsiTheme="minorHAnsi" w:cstheme="minorHAnsi"/>
          <w:lang w:val="sr-Cyrl-RS"/>
        </w:rPr>
      </w:pPr>
      <w:r w:rsidRPr="00B147BD">
        <w:rPr>
          <w:rFonts w:asciiTheme="minorHAnsi" w:hAnsiTheme="minorHAnsi" w:cstheme="minorHAnsi"/>
          <w:b/>
          <w:lang w:val="sr-Cyrl-RS"/>
        </w:rPr>
        <w:t>Члан 7.</w:t>
      </w:r>
    </w:p>
    <w:p w14:paraId="05BE0CB4" w14:textId="77777777" w:rsidR="00EF1A3E" w:rsidRPr="006B298D" w:rsidRDefault="00B147BD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6B298D">
        <w:rPr>
          <w:rFonts w:asciiTheme="minorHAnsi" w:hAnsiTheme="minorHAnsi" w:cstheme="minorHAnsi"/>
          <w:lang w:val="sr-Cyrl-RS"/>
        </w:rPr>
        <w:t xml:space="preserve">(1) </w:t>
      </w:r>
      <w:r w:rsidR="00D77240" w:rsidRPr="006B298D">
        <w:rPr>
          <w:rFonts w:asciiTheme="minorHAnsi" w:hAnsiTheme="minorHAnsi" w:cstheme="minorHAnsi"/>
          <w:lang w:val="sr-Cyrl-RS"/>
        </w:rPr>
        <w:t xml:space="preserve">Оцјену и </w:t>
      </w:r>
      <w:r w:rsidR="00715A2A">
        <w:rPr>
          <w:rFonts w:asciiTheme="minorHAnsi" w:hAnsiTheme="minorHAnsi" w:cstheme="minorHAnsi"/>
          <w:lang w:val="sr-Cyrl-RS"/>
        </w:rPr>
        <w:t>избор</w:t>
      </w:r>
      <w:r w:rsidR="00D77240" w:rsidRPr="006B298D">
        <w:rPr>
          <w:rFonts w:asciiTheme="minorHAnsi" w:hAnsiTheme="minorHAnsi" w:cstheme="minorHAnsi"/>
          <w:lang w:val="sr-Cyrl-RS"/>
        </w:rPr>
        <w:t xml:space="preserve"> пројектних приједлога врши Конкурсна комисија/</w:t>
      </w:r>
      <w:r w:rsidR="00AE52AE">
        <w:rPr>
          <w:rFonts w:asciiTheme="minorHAnsi" w:hAnsiTheme="minorHAnsi" w:cstheme="minorHAnsi"/>
          <w:lang w:val="sr-Cyrl-RS"/>
        </w:rPr>
        <w:t>Комисија за додјелу средстава (</w:t>
      </w:r>
      <w:r w:rsidR="00D77240" w:rsidRPr="006B298D">
        <w:rPr>
          <w:rFonts w:asciiTheme="minorHAnsi" w:hAnsiTheme="minorHAnsi" w:cstheme="minorHAnsi"/>
          <w:lang w:val="sr-Cyrl-RS"/>
        </w:rPr>
        <w:t xml:space="preserve">у даљем тексту: Комисија), коју именује директор Агенције. </w:t>
      </w:r>
    </w:p>
    <w:p w14:paraId="66FA1228" w14:textId="77777777" w:rsidR="00EF1A3E" w:rsidRPr="006B298D" w:rsidRDefault="00B147BD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6B298D">
        <w:rPr>
          <w:rFonts w:asciiTheme="minorHAnsi" w:hAnsiTheme="minorHAnsi" w:cstheme="minorHAnsi"/>
          <w:lang w:val="sr-Cyrl-RS"/>
        </w:rPr>
        <w:t xml:space="preserve">(2) </w:t>
      </w:r>
      <w:r w:rsidR="00FE1A48">
        <w:rPr>
          <w:rFonts w:asciiTheme="minorHAnsi" w:hAnsiTheme="minorHAnsi" w:cstheme="minorHAnsi"/>
          <w:lang w:val="sr-Cyrl-RS"/>
        </w:rPr>
        <w:t>Комисију чине предсједник</w:t>
      </w:r>
      <w:r w:rsidR="00D77240" w:rsidRPr="006B298D">
        <w:rPr>
          <w:rFonts w:asciiTheme="minorHAnsi" w:hAnsiTheme="minorHAnsi" w:cstheme="minorHAnsi"/>
          <w:lang w:val="sr-Cyrl-RS"/>
        </w:rPr>
        <w:t xml:space="preserve"> и најмање четири члана, при чему укупан број чланова Комисије мора да буде непаран. </w:t>
      </w:r>
    </w:p>
    <w:p w14:paraId="22976E49" w14:textId="77777777" w:rsidR="00EF1A3E" w:rsidRPr="006B298D" w:rsidRDefault="00B147BD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6B298D">
        <w:rPr>
          <w:rFonts w:asciiTheme="minorHAnsi" w:hAnsiTheme="minorHAnsi" w:cstheme="minorHAnsi"/>
          <w:lang w:val="sr-Cyrl-RS"/>
        </w:rPr>
        <w:t>(3)</w:t>
      </w:r>
      <w:r w:rsidR="006B298D" w:rsidRPr="006B298D">
        <w:rPr>
          <w:rFonts w:asciiTheme="minorHAnsi" w:hAnsiTheme="minorHAnsi" w:cstheme="minorHAnsi"/>
          <w:lang w:val="sr-Cyrl-RS"/>
        </w:rPr>
        <w:t xml:space="preserve"> </w:t>
      </w:r>
      <w:r w:rsidR="00D77240" w:rsidRPr="006B298D">
        <w:rPr>
          <w:rFonts w:asciiTheme="minorHAnsi" w:hAnsiTheme="minorHAnsi" w:cstheme="minorHAnsi"/>
          <w:lang w:val="sr-Cyrl-RS"/>
        </w:rPr>
        <w:t xml:space="preserve">Чланове комисије чине представници Агенције и по један представник Савеза општина и градова Републике Српске и Министарства управе и локалне самоуправе. </w:t>
      </w:r>
    </w:p>
    <w:p w14:paraId="266EB39F" w14:textId="77777777" w:rsidR="00EF1A3E" w:rsidRPr="006B298D" w:rsidRDefault="006B298D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6B298D">
        <w:rPr>
          <w:rFonts w:asciiTheme="minorHAnsi" w:hAnsiTheme="minorHAnsi" w:cstheme="minorHAnsi"/>
          <w:lang w:val="sr-Cyrl-RS"/>
        </w:rPr>
        <w:t xml:space="preserve">(4) </w:t>
      </w:r>
      <w:r w:rsidR="00D77240" w:rsidRPr="006B298D">
        <w:rPr>
          <w:rFonts w:asciiTheme="minorHAnsi" w:hAnsiTheme="minorHAnsi" w:cstheme="minorHAnsi"/>
          <w:lang w:val="sr-Cyrl-RS"/>
        </w:rPr>
        <w:t xml:space="preserve">Чланови комисије не смију бити у сукобу интереса током процеса оцјењивања. </w:t>
      </w:r>
    </w:p>
    <w:p w14:paraId="7FEDB113" w14:textId="77777777" w:rsidR="00EF1A3E" w:rsidRPr="006B298D" w:rsidRDefault="006B298D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6B298D">
        <w:rPr>
          <w:rFonts w:asciiTheme="minorHAnsi" w:hAnsiTheme="minorHAnsi" w:cstheme="minorHAnsi"/>
          <w:lang w:val="sr-Cyrl-RS"/>
        </w:rPr>
        <w:t xml:space="preserve">(5) </w:t>
      </w:r>
      <w:r w:rsidR="00D77240" w:rsidRPr="006B298D">
        <w:rPr>
          <w:rFonts w:asciiTheme="minorHAnsi" w:hAnsiTheme="minorHAnsi" w:cstheme="minorHAnsi"/>
          <w:lang w:val="sr-Cyrl-RS"/>
        </w:rPr>
        <w:t xml:space="preserve">Начин рада комисије дефинише се Пословником. </w:t>
      </w:r>
    </w:p>
    <w:p w14:paraId="5CAF2FB2" w14:textId="77777777" w:rsidR="00EF1A3E" w:rsidRPr="006B298D" w:rsidRDefault="006B298D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6B298D">
        <w:rPr>
          <w:rFonts w:asciiTheme="minorHAnsi" w:hAnsiTheme="minorHAnsi" w:cstheme="minorHAnsi"/>
          <w:lang w:val="sr-Cyrl-RS"/>
        </w:rPr>
        <w:t xml:space="preserve">(6) </w:t>
      </w:r>
      <w:r w:rsidR="00D77240" w:rsidRPr="006B298D">
        <w:rPr>
          <w:rFonts w:asciiTheme="minorHAnsi" w:hAnsiTheme="minorHAnsi" w:cstheme="minorHAnsi"/>
          <w:lang w:val="sr-Cyrl-RS"/>
        </w:rPr>
        <w:t xml:space="preserve">Рјешење о именовању комисије треба да садржи и основне задатке комисије као што су: припрема конкурсне документације, оглашавање јавног позива на званичној интернет страници </w:t>
      </w:r>
      <w:r w:rsidR="00D77240" w:rsidRPr="006B298D">
        <w:rPr>
          <w:rFonts w:asciiTheme="minorHAnsi" w:hAnsiTheme="minorHAnsi" w:cstheme="minorHAnsi"/>
          <w:lang w:val="sr-Cyrl-RS"/>
        </w:rPr>
        <w:lastRenderedPageBreak/>
        <w:t xml:space="preserve">Агенције и најмање једном штампаном медију, утврђивање листе вредновања и рангирања пријављених пројеката, разматрање приговора на листу вредновања и рангирања пријављених пројеката </w:t>
      </w:r>
      <w:r w:rsidR="001B7003">
        <w:rPr>
          <w:rFonts w:asciiTheme="minorHAnsi" w:hAnsiTheme="minorHAnsi" w:cstheme="minorHAnsi"/>
          <w:lang w:val="sr-Cyrl-RS"/>
        </w:rPr>
        <w:t xml:space="preserve">у прописаним роковима. </w:t>
      </w:r>
    </w:p>
    <w:p w14:paraId="47C59B00" w14:textId="77777777" w:rsidR="00EF1A3E" w:rsidRPr="006B298D" w:rsidRDefault="006B298D" w:rsidP="00B147BD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6B298D">
        <w:rPr>
          <w:rFonts w:asciiTheme="minorHAnsi" w:hAnsiTheme="minorHAnsi" w:cstheme="minorHAnsi"/>
          <w:lang w:val="sr-Cyrl-RS"/>
        </w:rPr>
        <w:t xml:space="preserve">(7) </w:t>
      </w:r>
      <w:r w:rsidR="00D77240" w:rsidRPr="006B298D">
        <w:rPr>
          <w:rFonts w:asciiTheme="minorHAnsi" w:hAnsiTheme="minorHAnsi" w:cstheme="minorHAnsi"/>
          <w:lang w:val="sr-Cyrl-RS"/>
        </w:rPr>
        <w:t xml:space="preserve">Одлуку о приговору </w:t>
      </w:r>
      <w:r w:rsidR="001B7003" w:rsidRPr="006B298D">
        <w:rPr>
          <w:rFonts w:asciiTheme="minorHAnsi" w:hAnsiTheme="minorHAnsi" w:cstheme="minorHAnsi"/>
          <w:lang w:val="sr-Cyrl-RS"/>
        </w:rPr>
        <w:t xml:space="preserve">доноси </w:t>
      </w:r>
      <w:r w:rsidR="00D77240" w:rsidRPr="006B298D">
        <w:rPr>
          <w:rFonts w:asciiTheme="minorHAnsi" w:hAnsiTheme="minorHAnsi" w:cstheme="minorHAnsi"/>
          <w:lang w:val="sr-Cyrl-RS"/>
        </w:rPr>
        <w:t xml:space="preserve">комисија, а доношење и објављивање Одлуке о избору пројеката за додјелу средстава ће бити </w:t>
      </w:r>
      <w:r w:rsidR="00FE1A48">
        <w:rPr>
          <w:rFonts w:asciiTheme="minorHAnsi" w:hAnsiTheme="minorHAnsi" w:cstheme="minorHAnsi"/>
          <w:lang w:val="sr-Cyrl-RS"/>
        </w:rPr>
        <w:t>објављен</w:t>
      </w:r>
      <w:r w:rsidR="004D6B4B">
        <w:rPr>
          <w:rFonts w:asciiTheme="minorHAnsi" w:hAnsiTheme="minorHAnsi" w:cstheme="minorHAnsi"/>
          <w:lang w:val="sr-Latn-BA"/>
        </w:rPr>
        <w:t>o</w:t>
      </w:r>
      <w:r w:rsidR="00FE1A48">
        <w:rPr>
          <w:rFonts w:asciiTheme="minorHAnsi" w:hAnsiTheme="minorHAnsi" w:cstheme="minorHAnsi"/>
          <w:lang w:val="sr-Cyrl-RS"/>
        </w:rPr>
        <w:t xml:space="preserve"> </w:t>
      </w:r>
      <w:r w:rsidR="00D77240" w:rsidRPr="006B298D">
        <w:rPr>
          <w:rFonts w:asciiTheme="minorHAnsi" w:hAnsiTheme="minorHAnsi" w:cstheme="minorHAnsi"/>
          <w:lang w:val="sr-Cyrl-RS"/>
        </w:rPr>
        <w:t xml:space="preserve">на званичној интернет страници Агенције. </w:t>
      </w:r>
      <w:r w:rsidR="00BF4359">
        <w:rPr>
          <w:rFonts w:asciiTheme="minorHAnsi" w:hAnsiTheme="minorHAnsi" w:cstheme="minorHAnsi"/>
          <w:lang w:val="sr-Cyrl-RS"/>
        </w:rPr>
        <w:t xml:space="preserve"> </w:t>
      </w:r>
    </w:p>
    <w:p w14:paraId="02D838F4" w14:textId="77777777" w:rsidR="00EF1A3E" w:rsidRPr="006B298D" w:rsidRDefault="00D77240" w:rsidP="006B298D">
      <w:pPr>
        <w:spacing w:after="120" w:line="240" w:lineRule="auto"/>
        <w:ind w:left="0" w:right="11" w:firstLine="0"/>
        <w:jc w:val="center"/>
        <w:rPr>
          <w:rFonts w:asciiTheme="minorHAnsi" w:hAnsiTheme="minorHAnsi" w:cstheme="minorHAnsi"/>
          <w:lang w:val="sr-Cyrl-RS"/>
        </w:rPr>
      </w:pPr>
      <w:r w:rsidRPr="006B298D">
        <w:rPr>
          <w:rFonts w:asciiTheme="minorHAnsi" w:hAnsiTheme="minorHAnsi" w:cstheme="minorHAnsi"/>
          <w:b/>
          <w:lang w:val="sr-Cyrl-RS"/>
        </w:rPr>
        <w:t>Члан 8.</w:t>
      </w:r>
    </w:p>
    <w:p w14:paraId="3C0D95F9" w14:textId="77777777" w:rsidR="00EF1A3E" w:rsidRPr="00135761" w:rsidRDefault="0092625E" w:rsidP="00CF30FE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noProof/>
          <w:lang w:val="sr-Cyrl-RS" w:eastAsia="sr-Latn-BA"/>
        </w:rPr>
        <w:t xml:space="preserve">(1) </w:t>
      </w:r>
      <w:r w:rsidR="00D77240" w:rsidRPr="00135761">
        <w:rPr>
          <w:rFonts w:asciiTheme="minorHAnsi" w:hAnsiTheme="minorHAnsi" w:cstheme="minorHAnsi"/>
          <w:lang w:val="sr-Cyrl-RS"/>
        </w:rPr>
        <w:t>Елиминаторни кр</w:t>
      </w:r>
      <w:r w:rsidR="00B13CBF">
        <w:rPr>
          <w:rFonts w:asciiTheme="minorHAnsi" w:hAnsiTheme="minorHAnsi" w:cstheme="minorHAnsi"/>
          <w:lang w:val="sr-Cyrl-RS"/>
        </w:rPr>
        <w:t>итерији за одбацивање пријава:</w:t>
      </w:r>
    </w:p>
    <w:p w14:paraId="703F472D" w14:textId="1F48EB6D" w:rsidR="00EF1A3E" w:rsidRPr="00135761" w:rsidRDefault="00D77240" w:rsidP="00135761">
      <w:pPr>
        <w:numPr>
          <w:ilvl w:val="0"/>
          <w:numId w:val="12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 xml:space="preserve">пријава није достављена у </w:t>
      </w:r>
      <w:r w:rsidR="001962A9">
        <w:rPr>
          <w:rFonts w:asciiTheme="minorHAnsi" w:hAnsiTheme="minorHAnsi" w:cstheme="minorHAnsi"/>
          <w:lang w:val="sr-Cyrl-RS"/>
        </w:rPr>
        <w:t xml:space="preserve">дефинисаном </w:t>
      </w:r>
      <w:r w:rsidRPr="00135761">
        <w:rPr>
          <w:rFonts w:asciiTheme="minorHAnsi" w:hAnsiTheme="minorHAnsi" w:cstheme="minorHAnsi"/>
          <w:lang w:val="sr-Cyrl-RS"/>
        </w:rPr>
        <w:t>року</w:t>
      </w:r>
      <w:r w:rsidR="001962A9">
        <w:rPr>
          <w:rFonts w:asciiTheme="minorHAnsi" w:hAnsiTheme="minorHAnsi" w:cstheme="minorHAnsi"/>
          <w:lang w:val="sr-Cyrl-RS"/>
        </w:rPr>
        <w:t xml:space="preserve"> у јавном позиву</w:t>
      </w:r>
      <w:r w:rsidRPr="00135761">
        <w:rPr>
          <w:rFonts w:asciiTheme="minorHAnsi" w:hAnsiTheme="minorHAnsi" w:cstheme="minorHAnsi"/>
          <w:lang w:val="sr-Cyrl-RS"/>
        </w:rPr>
        <w:t>,</w:t>
      </w:r>
      <w:r w:rsidR="00840E68">
        <w:rPr>
          <w:rFonts w:asciiTheme="minorHAnsi" w:hAnsiTheme="minorHAnsi" w:cstheme="minorHAnsi"/>
          <w:lang w:val="sr-Cyrl-RS"/>
        </w:rPr>
        <w:t xml:space="preserve"> </w:t>
      </w:r>
    </w:p>
    <w:p w14:paraId="469A7266" w14:textId="6657502F" w:rsidR="009837C1" w:rsidRPr="00135761" w:rsidRDefault="009837C1" w:rsidP="009837C1">
      <w:pPr>
        <w:numPr>
          <w:ilvl w:val="0"/>
          <w:numId w:val="12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>пријавни образац није попуњен у потпуности, недостају</w:t>
      </w:r>
      <w:r>
        <w:rPr>
          <w:rFonts w:asciiTheme="minorHAnsi" w:hAnsiTheme="minorHAnsi" w:cstheme="minorHAnsi"/>
          <w:lang w:val="sr-Cyrl-RS"/>
        </w:rPr>
        <w:t xml:space="preserve"> кључне информације о пројекту</w:t>
      </w:r>
      <w:r w:rsidR="00A35C4D">
        <w:rPr>
          <w:rFonts w:asciiTheme="minorHAnsi" w:hAnsiTheme="minorHAnsi" w:cstheme="minorHAnsi"/>
          <w:lang w:val="sr-Cyrl-RS"/>
        </w:rPr>
        <w:t xml:space="preserve"> са акцентом на детаљну разраду буџета</w:t>
      </w:r>
      <w:r w:rsidR="00B0223A">
        <w:rPr>
          <w:rFonts w:asciiTheme="minorHAnsi" w:hAnsiTheme="minorHAnsi" w:cstheme="minorHAnsi"/>
          <w:lang w:val="sr-Latn-BA"/>
        </w:rPr>
        <w:t xml:space="preserve"> </w:t>
      </w:r>
      <w:r w:rsidR="001962A9">
        <w:rPr>
          <w:rFonts w:asciiTheme="minorHAnsi" w:hAnsiTheme="minorHAnsi" w:cstheme="minorHAnsi"/>
          <w:lang w:val="sr-Cyrl-BA"/>
        </w:rPr>
        <w:t>кроз</w:t>
      </w:r>
      <w:r w:rsidR="00B0223A">
        <w:rPr>
          <w:rFonts w:asciiTheme="minorHAnsi" w:hAnsiTheme="minorHAnsi" w:cstheme="minorHAnsi"/>
          <w:lang w:val="sr-Cyrl-BA"/>
        </w:rPr>
        <w:t xml:space="preserve"> пројектне активности</w:t>
      </w:r>
      <w:r w:rsidR="00715A2A">
        <w:rPr>
          <w:rFonts w:asciiTheme="minorHAnsi" w:hAnsiTheme="minorHAnsi" w:cstheme="minorHAnsi"/>
          <w:lang w:val="sr-Cyrl-BA"/>
        </w:rPr>
        <w:t>,</w:t>
      </w:r>
    </w:p>
    <w:p w14:paraId="2E238002" w14:textId="77777777" w:rsidR="00AE52AE" w:rsidRDefault="00D77240" w:rsidP="00135761">
      <w:pPr>
        <w:numPr>
          <w:ilvl w:val="0"/>
          <w:numId w:val="12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>достављена непотпуна или нетачна документација назначена у јавном позиву,</w:t>
      </w:r>
    </w:p>
    <w:p w14:paraId="22F2951C" w14:textId="77777777" w:rsidR="00EF1A3E" w:rsidRPr="00135761" w:rsidRDefault="00AE52AE" w:rsidP="00135761">
      <w:pPr>
        <w:numPr>
          <w:ilvl w:val="0"/>
          <w:numId w:val="12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предложени пројекат </w:t>
      </w:r>
      <w:r w:rsidR="009837C1">
        <w:rPr>
          <w:rFonts w:asciiTheme="minorHAnsi" w:hAnsiTheme="minorHAnsi" w:cstheme="minorHAnsi"/>
          <w:lang w:val="sr-Cyrl-RS"/>
        </w:rPr>
        <w:t>не припада активностима које су предмет суфинансирања у складу са чланом 3. ових Критеријума</w:t>
      </w:r>
      <w:r w:rsidR="00A35C4D">
        <w:rPr>
          <w:rFonts w:asciiTheme="minorHAnsi" w:hAnsiTheme="minorHAnsi" w:cstheme="minorHAnsi"/>
          <w:lang w:val="sr-Cyrl-RS"/>
        </w:rPr>
        <w:t>,</w:t>
      </w:r>
    </w:p>
    <w:p w14:paraId="4F4F187B" w14:textId="10FBECE4" w:rsidR="00EF1A3E" w:rsidRPr="00A44654" w:rsidRDefault="00D77240" w:rsidP="00135761">
      <w:pPr>
        <w:numPr>
          <w:ilvl w:val="0"/>
          <w:numId w:val="12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>није оправдан утрошак средстав</w:t>
      </w:r>
      <w:r w:rsidR="00135761">
        <w:rPr>
          <w:rFonts w:asciiTheme="minorHAnsi" w:hAnsiTheme="minorHAnsi" w:cstheme="minorHAnsi"/>
          <w:lang w:val="sr-Cyrl-RS"/>
        </w:rPr>
        <w:t>а за раније одобрене пројекте</w:t>
      </w:r>
      <w:r w:rsidR="001962A9">
        <w:rPr>
          <w:rFonts w:asciiTheme="minorHAnsi" w:hAnsiTheme="minorHAnsi" w:cstheme="minorHAnsi"/>
          <w:lang w:val="sr-Cyrl-RS"/>
        </w:rPr>
        <w:t xml:space="preserve"> које је подржала Агенција </w:t>
      </w:r>
      <w:r w:rsidR="00135761">
        <w:rPr>
          <w:rFonts w:asciiTheme="minorHAnsi" w:hAnsiTheme="minorHAnsi" w:cstheme="minorHAnsi"/>
          <w:lang w:val="sr-Cyrl-RS"/>
        </w:rPr>
        <w:t xml:space="preserve"> (</w:t>
      </w:r>
      <w:r w:rsidRPr="00135761">
        <w:rPr>
          <w:rFonts w:asciiTheme="minorHAnsi" w:hAnsiTheme="minorHAnsi" w:cstheme="minorHAnsi"/>
          <w:lang w:val="sr-Cyrl-RS"/>
        </w:rPr>
        <w:t>није достављен финансијски и наративни извјештај о провође</w:t>
      </w:r>
      <w:r w:rsidR="00FE1A48">
        <w:rPr>
          <w:rFonts w:asciiTheme="minorHAnsi" w:hAnsiTheme="minorHAnsi" w:cstheme="minorHAnsi"/>
          <w:lang w:val="sr-Cyrl-RS"/>
        </w:rPr>
        <w:t>њу раније одобреног пројекта</w:t>
      </w:r>
      <w:r w:rsidR="00B71698">
        <w:rPr>
          <w:rFonts w:asciiTheme="minorHAnsi" w:hAnsiTheme="minorHAnsi" w:cstheme="minorHAnsi"/>
          <w:lang w:val="sr-Cyrl-RS"/>
        </w:rPr>
        <w:t>, уз одговарајуће доказе</w:t>
      </w:r>
      <w:r w:rsidR="00FE1A48">
        <w:rPr>
          <w:rFonts w:asciiTheme="minorHAnsi" w:hAnsiTheme="minorHAnsi" w:cstheme="minorHAnsi"/>
          <w:lang w:val="sr-Cyrl-RS"/>
        </w:rPr>
        <w:t xml:space="preserve">) </w:t>
      </w:r>
      <w:r w:rsidR="00FE1A48" w:rsidRPr="00CF30FE">
        <w:rPr>
          <w:rFonts w:asciiTheme="minorHAnsi" w:hAnsiTheme="minorHAnsi" w:cstheme="minorHAnsi"/>
          <w:color w:val="auto"/>
          <w:lang w:val="sr-Cyrl-RS"/>
        </w:rPr>
        <w:t>односно одобрена средства нису утрошена за реализацију предмета уговора о додјели средстава</w:t>
      </w:r>
      <w:r w:rsidR="001962A9">
        <w:rPr>
          <w:rFonts w:asciiTheme="minorHAnsi" w:hAnsiTheme="minorHAnsi" w:cstheme="minorHAnsi"/>
          <w:color w:val="auto"/>
          <w:lang w:val="sr-Cyrl-RS"/>
        </w:rPr>
        <w:t>;</w:t>
      </w:r>
    </w:p>
    <w:p w14:paraId="2C19C530" w14:textId="56BAC33B" w:rsidR="00BF4359" w:rsidRPr="003B1391" w:rsidRDefault="00A35C4D" w:rsidP="003B1391">
      <w:pPr>
        <w:numPr>
          <w:ilvl w:val="0"/>
          <w:numId w:val="12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није упућено писмо намјере према трећем лицу и/или одговор трећег лица по предмету писма намјере – члан 6. став 5.</w:t>
      </w:r>
      <w:r w:rsidR="003B1391">
        <w:rPr>
          <w:rFonts w:asciiTheme="minorHAnsi" w:hAnsiTheme="minorHAnsi" w:cstheme="minorHAnsi"/>
          <w:lang w:val="sr-Cyrl-RS"/>
        </w:rPr>
        <w:t xml:space="preserve"> и</w:t>
      </w:r>
    </w:p>
    <w:p w14:paraId="3337D541" w14:textId="61869435" w:rsidR="009147AA" w:rsidRPr="00135761" w:rsidRDefault="009147AA" w:rsidP="00135761">
      <w:pPr>
        <w:numPr>
          <w:ilvl w:val="0"/>
          <w:numId w:val="12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Није достављена Изјава подносиоца захтјева - Члан 2. став (3) тачка 1).</w:t>
      </w:r>
    </w:p>
    <w:p w14:paraId="73AE9D19" w14:textId="77777777" w:rsidR="00EF1A3E" w:rsidRPr="00135761" w:rsidRDefault="009837C1" w:rsidP="00CF30FE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noProof/>
          <w:lang w:val="sr-Cyrl-RS" w:eastAsia="sr-Latn-BA"/>
        </w:rPr>
        <w:t xml:space="preserve"> </w:t>
      </w:r>
      <w:r w:rsidR="0092625E" w:rsidRPr="00135761">
        <w:rPr>
          <w:rFonts w:asciiTheme="minorHAnsi" w:hAnsiTheme="minorHAnsi" w:cstheme="minorHAnsi"/>
          <w:noProof/>
          <w:lang w:val="sr-Cyrl-RS" w:eastAsia="sr-Latn-BA"/>
        </w:rPr>
        <w:t xml:space="preserve">(2) </w:t>
      </w:r>
      <w:r w:rsidR="00D77240" w:rsidRPr="00135761">
        <w:rPr>
          <w:rFonts w:asciiTheme="minorHAnsi" w:hAnsiTheme="minorHAnsi" w:cstheme="minorHAnsi"/>
          <w:lang w:val="sr-Cyrl-RS"/>
        </w:rPr>
        <w:t xml:space="preserve">Критерији за оцјењивање пројеката представљају средство које ће даваоцу средстава послужити за фер и објективно оцјењивање достављених пројеката и одлучивање о њиховој вриједности у смислу остварења циљева дефинисаних стратешким документима из предметне области. </w:t>
      </w:r>
    </w:p>
    <w:p w14:paraId="0CCDC00C" w14:textId="01F180CF" w:rsidR="00EF1A3E" w:rsidRPr="002F7998" w:rsidRDefault="0092625E" w:rsidP="00CF30FE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2F7998">
        <w:rPr>
          <w:rFonts w:asciiTheme="minorHAnsi" w:hAnsiTheme="minorHAnsi" w:cstheme="minorHAnsi"/>
          <w:noProof/>
          <w:lang w:val="sr-Cyrl-RS" w:eastAsia="sr-Latn-BA"/>
        </w:rPr>
        <w:t xml:space="preserve">(3) </w:t>
      </w:r>
      <w:r w:rsidR="00D77240" w:rsidRPr="002F7998">
        <w:rPr>
          <w:rFonts w:asciiTheme="minorHAnsi" w:hAnsiTheme="minorHAnsi" w:cstheme="minorHAnsi"/>
          <w:lang w:val="sr-Cyrl-RS"/>
        </w:rPr>
        <w:t xml:space="preserve">Све одлуке Комисија доноси на бази дефинисаних </w:t>
      </w:r>
      <w:r w:rsidR="007E594F">
        <w:rPr>
          <w:rFonts w:asciiTheme="minorHAnsi" w:hAnsiTheme="minorHAnsi" w:cstheme="minorHAnsi"/>
          <w:lang w:val="sr-Cyrl-RS"/>
        </w:rPr>
        <w:t xml:space="preserve">Општих </w:t>
      </w:r>
      <w:r w:rsidR="00D77240" w:rsidRPr="002F7998">
        <w:rPr>
          <w:rFonts w:asciiTheme="minorHAnsi" w:hAnsiTheme="minorHAnsi" w:cstheme="minorHAnsi"/>
          <w:lang w:val="sr-Cyrl-RS"/>
        </w:rPr>
        <w:t xml:space="preserve">критерија и добијених одговора: </w:t>
      </w:r>
    </w:p>
    <w:p w14:paraId="4C4D387E" w14:textId="77777777" w:rsidR="00EF1A3E" w:rsidRPr="002F7998" w:rsidRDefault="00D77240" w:rsidP="00135761">
      <w:pPr>
        <w:numPr>
          <w:ilvl w:val="0"/>
          <w:numId w:val="13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2F7998">
        <w:rPr>
          <w:rFonts w:asciiTheme="minorHAnsi" w:hAnsiTheme="minorHAnsi" w:cstheme="minorHAnsi"/>
          <w:lang w:val="sr-Cyrl-RS"/>
        </w:rPr>
        <w:t>начин на који је тај пројекат укључен или наслоњен на јавне политике односно, на који начин доприноси реализацији одређене активности и кој</w:t>
      </w:r>
      <w:r w:rsidR="0092625E" w:rsidRPr="002F7998">
        <w:rPr>
          <w:rFonts w:asciiTheme="minorHAnsi" w:hAnsiTheme="minorHAnsi" w:cstheme="minorHAnsi"/>
          <w:lang w:val="sr-Cyrl-RS"/>
        </w:rPr>
        <w:t>е ефекте ће имати по заједницу,</w:t>
      </w:r>
    </w:p>
    <w:p w14:paraId="497D1316" w14:textId="17D99F3B" w:rsidR="00EF1A3E" w:rsidRPr="002F7998" w:rsidRDefault="00D77240" w:rsidP="00135761">
      <w:pPr>
        <w:numPr>
          <w:ilvl w:val="0"/>
          <w:numId w:val="13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2F7998">
        <w:rPr>
          <w:rFonts w:asciiTheme="minorHAnsi" w:hAnsiTheme="minorHAnsi" w:cstheme="minorHAnsi"/>
          <w:lang w:val="sr-Cyrl-RS"/>
        </w:rPr>
        <w:t xml:space="preserve">која услуга, односно јавно добро ће остати заједници након завршетка пројекта и да ли ће добробити за заједницу који настану из тог пројекта бити </w:t>
      </w:r>
      <w:r w:rsidR="007E594F">
        <w:rPr>
          <w:rFonts w:asciiTheme="minorHAnsi" w:hAnsiTheme="minorHAnsi" w:cstheme="minorHAnsi"/>
          <w:lang w:val="sr-Cyrl-RS"/>
        </w:rPr>
        <w:t>одрживи</w:t>
      </w:r>
      <w:r w:rsidR="007E594F" w:rsidRPr="002F7998">
        <w:rPr>
          <w:rFonts w:asciiTheme="minorHAnsi" w:hAnsiTheme="minorHAnsi" w:cstheme="minorHAnsi"/>
          <w:lang w:val="sr-Cyrl-RS"/>
        </w:rPr>
        <w:t xml:space="preserve"> </w:t>
      </w:r>
      <w:r w:rsidRPr="002F7998">
        <w:rPr>
          <w:rFonts w:asciiTheme="minorHAnsi" w:hAnsiTheme="minorHAnsi" w:cstheme="minorHAnsi"/>
          <w:lang w:val="sr-Cyrl-RS"/>
        </w:rPr>
        <w:t xml:space="preserve">и на који начин, </w:t>
      </w:r>
    </w:p>
    <w:p w14:paraId="5E52209C" w14:textId="77777777" w:rsidR="0092625E" w:rsidRPr="002F7998" w:rsidRDefault="00D77240" w:rsidP="00135761">
      <w:pPr>
        <w:numPr>
          <w:ilvl w:val="0"/>
          <w:numId w:val="13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2F7998">
        <w:rPr>
          <w:rFonts w:asciiTheme="minorHAnsi" w:hAnsiTheme="minorHAnsi" w:cstheme="minorHAnsi"/>
          <w:lang w:val="sr-Cyrl-RS"/>
        </w:rPr>
        <w:t>укљученост волонтера и младих и остале добробити пројекта (заштита околине, промоција родне равноправности и једнаких могућности, потребе особа са инвалидитетом, права мањина, иновације у неком про</w:t>
      </w:r>
      <w:r w:rsidR="00AA1A5C" w:rsidRPr="002F7998">
        <w:rPr>
          <w:rFonts w:asciiTheme="minorHAnsi" w:hAnsiTheme="minorHAnsi" w:cstheme="minorHAnsi"/>
          <w:lang w:val="sr-Cyrl-RS"/>
        </w:rPr>
        <w:t>цесу и слично),</w:t>
      </w:r>
    </w:p>
    <w:p w14:paraId="0FB9F6E9" w14:textId="7500B7E8" w:rsidR="00AA1A5C" w:rsidRPr="002F7998" w:rsidRDefault="00D77240" w:rsidP="00135761">
      <w:pPr>
        <w:numPr>
          <w:ilvl w:val="0"/>
          <w:numId w:val="13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2F7998">
        <w:rPr>
          <w:rFonts w:asciiTheme="minorHAnsi" w:hAnsiTheme="minorHAnsi" w:cstheme="minorHAnsi"/>
          <w:lang w:val="sr-Cyrl-RS"/>
        </w:rPr>
        <w:t xml:space="preserve">број људи који ће </w:t>
      </w:r>
      <w:r w:rsidR="007E594F">
        <w:rPr>
          <w:rFonts w:asciiTheme="minorHAnsi" w:hAnsiTheme="minorHAnsi" w:cstheme="minorHAnsi"/>
          <w:lang w:val="sr-Cyrl-RS"/>
        </w:rPr>
        <w:t>бити обухваћен</w:t>
      </w:r>
      <w:r w:rsidR="00135215">
        <w:rPr>
          <w:rFonts w:asciiTheme="minorHAnsi" w:hAnsiTheme="minorHAnsi" w:cstheme="minorHAnsi"/>
          <w:lang w:val="sr-Cyrl-RS"/>
        </w:rPr>
        <w:t xml:space="preserve"> пројек</w:t>
      </w:r>
      <w:r w:rsidR="007E594F">
        <w:rPr>
          <w:rFonts w:asciiTheme="minorHAnsi" w:hAnsiTheme="minorHAnsi" w:cstheme="minorHAnsi"/>
          <w:lang w:val="sr-Cyrl-RS"/>
        </w:rPr>
        <w:t>том</w:t>
      </w:r>
      <w:r w:rsidR="00135215">
        <w:rPr>
          <w:rFonts w:asciiTheme="minorHAnsi" w:hAnsiTheme="minorHAnsi" w:cstheme="minorHAnsi"/>
          <w:lang w:val="sr-Cyrl-RS"/>
        </w:rPr>
        <w:t>,</w:t>
      </w:r>
    </w:p>
    <w:p w14:paraId="6C42143F" w14:textId="4683079F" w:rsidR="00EF1A3E" w:rsidRPr="002F7998" w:rsidRDefault="00D77240" w:rsidP="00135761">
      <w:pPr>
        <w:numPr>
          <w:ilvl w:val="0"/>
          <w:numId w:val="13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 w:rsidRPr="002F7998">
        <w:rPr>
          <w:rFonts w:asciiTheme="minorHAnsi" w:hAnsiTheme="minorHAnsi" w:cstheme="minorHAnsi"/>
          <w:lang w:val="sr-Cyrl-RS"/>
        </w:rPr>
        <w:t xml:space="preserve">квалитет и </w:t>
      </w:r>
      <w:r w:rsidR="00135215">
        <w:rPr>
          <w:rFonts w:asciiTheme="minorHAnsi" w:hAnsiTheme="minorHAnsi" w:cstheme="minorHAnsi"/>
          <w:lang w:val="sr-Cyrl-RS"/>
        </w:rPr>
        <w:t>структура буџета самог пројекта</w:t>
      </w:r>
      <w:r w:rsidR="007E594F">
        <w:rPr>
          <w:rFonts w:asciiTheme="minorHAnsi" w:hAnsiTheme="minorHAnsi" w:cstheme="minorHAnsi"/>
          <w:lang w:val="sr-Cyrl-RS"/>
        </w:rPr>
        <w:t xml:space="preserve"> рашчлањеног по пројектним активностима</w:t>
      </w:r>
      <w:r w:rsidR="00135215">
        <w:rPr>
          <w:rFonts w:asciiTheme="minorHAnsi" w:hAnsiTheme="minorHAnsi" w:cstheme="minorHAnsi"/>
          <w:lang w:val="sr-Cyrl-RS"/>
        </w:rPr>
        <w:t xml:space="preserve"> и </w:t>
      </w:r>
    </w:p>
    <w:p w14:paraId="3E0F994B" w14:textId="77777777" w:rsidR="002F7998" w:rsidRPr="002F7998" w:rsidRDefault="00135215" w:rsidP="00135761">
      <w:pPr>
        <w:numPr>
          <w:ilvl w:val="0"/>
          <w:numId w:val="13"/>
        </w:numPr>
        <w:spacing w:after="60" w:line="240" w:lineRule="auto"/>
        <w:ind w:left="426" w:hanging="284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р</w:t>
      </w:r>
      <w:r w:rsidR="002F7998" w:rsidRPr="002F7998">
        <w:rPr>
          <w:rFonts w:asciiTheme="minorHAnsi" w:hAnsiTheme="minorHAnsi" w:cstheme="minorHAnsi"/>
          <w:lang w:val="sr-Cyrl-RS"/>
        </w:rPr>
        <w:t xml:space="preserve">азвојна, институционална и финансијска одрживост пројекта. </w:t>
      </w:r>
    </w:p>
    <w:p w14:paraId="77789501" w14:textId="77777777" w:rsidR="00EF1A3E" w:rsidRPr="00135761" w:rsidRDefault="00D77240" w:rsidP="00135761">
      <w:pPr>
        <w:spacing w:before="120" w:after="120" w:line="240" w:lineRule="auto"/>
        <w:ind w:left="96" w:right="11" w:hanging="11"/>
        <w:jc w:val="center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b/>
          <w:lang w:val="sr-Cyrl-RS"/>
        </w:rPr>
        <w:t>Члан 9.</w:t>
      </w:r>
    </w:p>
    <w:p w14:paraId="67F9417F" w14:textId="77777777" w:rsidR="00EF1A3E" w:rsidRPr="00135761" w:rsidRDefault="00135761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 xml:space="preserve">(1) </w:t>
      </w:r>
      <w:r w:rsidR="00D77240" w:rsidRPr="00135761">
        <w:rPr>
          <w:rFonts w:asciiTheme="minorHAnsi" w:hAnsiTheme="minorHAnsi" w:cstheme="minorHAnsi"/>
          <w:lang w:val="sr-Cyrl-RS"/>
        </w:rPr>
        <w:t xml:space="preserve">Оцјену пројеката врши Комисија системом бодовања који се уноси у табелу за оцјењивање. </w:t>
      </w:r>
    </w:p>
    <w:p w14:paraId="605281F9" w14:textId="379C2329" w:rsidR="00EF1A3E" w:rsidRPr="00135761" w:rsidRDefault="00135761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Latn-RS"/>
        </w:rPr>
      </w:pPr>
      <w:r w:rsidRPr="00135761">
        <w:rPr>
          <w:rFonts w:asciiTheme="minorHAnsi" w:hAnsiTheme="minorHAnsi" w:cstheme="minorHAnsi"/>
          <w:lang w:val="sr-Cyrl-RS"/>
        </w:rPr>
        <w:t xml:space="preserve">(2) </w:t>
      </w:r>
      <w:r w:rsidR="00D77240" w:rsidRPr="00135761">
        <w:rPr>
          <w:rFonts w:asciiTheme="minorHAnsi" w:hAnsiTheme="minorHAnsi" w:cstheme="minorHAnsi"/>
          <w:lang w:val="sr-Cyrl-RS"/>
        </w:rPr>
        <w:t xml:space="preserve">Сваки члан Комисије појединачно оцјењује апликанте бодовањем у скали од 1 (један) до </w:t>
      </w:r>
      <w:r w:rsidR="00E2358F">
        <w:rPr>
          <w:rFonts w:asciiTheme="minorHAnsi" w:hAnsiTheme="minorHAnsi" w:cstheme="minorHAnsi"/>
          <w:lang w:val="sr-Latn-BA"/>
        </w:rPr>
        <w:t>6</w:t>
      </w:r>
      <w:r w:rsidR="00D77240" w:rsidRPr="00135761">
        <w:rPr>
          <w:rFonts w:asciiTheme="minorHAnsi" w:hAnsiTheme="minorHAnsi" w:cstheme="minorHAnsi"/>
          <w:lang w:val="sr-Cyrl-RS"/>
        </w:rPr>
        <w:t xml:space="preserve"> (</w:t>
      </w:r>
      <w:r w:rsidR="00DD67E3">
        <w:rPr>
          <w:rFonts w:asciiTheme="minorHAnsi" w:hAnsiTheme="minorHAnsi" w:cstheme="minorHAnsi"/>
          <w:lang w:val="sr-Cyrl-RS"/>
        </w:rPr>
        <w:t>шест</w:t>
      </w:r>
      <w:r w:rsidR="00D77240" w:rsidRPr="00135761">
        <w:rPr>
          <w:rFonts w:asciiTheme="minorHAnsi" w:hAnsiTheme="minorHAnsi" w:cstheme="minorHAnsi"/>
          <w:lang w:val="sr-Cyrl-RS"/>
        </w:rPr>
        <w:t>)</w:t>
      </w:r>
      <w:r w:rsidR="00E2358F">
        <w:rPr>
          <w:rFonts w:asciiTheme="minorHAnsi" w:hAnsiTheme="minorHAnsi" w:cstheme="minorHAnsi"/>
          <w:lang w:val="sr-Latn-BA"/>
        </w:rPr>
        <w:t xml:space="preserve">, </w:t>
      </w:r>
      <w:r w:rsidR="00E2358F">
        <w:rPr>
          <w:rFonts w:asciiTheme="minorHAnsi" w:hAnsiTheme="minorHAnsi" w:cstheme="minorHAnsi"/>
          <w:lang w:val="sr-Cyrl-BA"/>
        </w:rPr>
        <w:t>односно од 1</w:t>
      </w:r>
      <w:r w:rsidR="00525D25">
        <w:rPr>
          <w:rFonts w:asciiTheme="minorHAnsi" w:hAnsiTheme="minorHAnsi" w:cstheme="minorHAnsi"/>
          <w:lang w:val="en-US"/>
        </w:rPr>
        <w:t xml:space="preserve"> </w:t>
      </w:r>
      <w:r w:rsidR="00E2358F">
        <w:rPr>
          <w:rFonts w:asciiTheme="minorHAnsi" w:hAnsiTheme="minorHAnsi" w:cstheme="minorHAnsi"/>
          <w:lang w:val="sr-Cyrl-BA"/>
        </w:rPr>
        <w:t>(један) до 8 (осам),</w:t>
      </w:r>
      <w:r w:rsidR="00D77240" w:rsidRPr="00135761">
        <w:rPr>
          <w:rFonts w:asciiTheme="minorHAnsi" w:hAnsiTheme="minorHAnsi" w:cstheme="minorHAnsi"/>
          <w:lang w:val="sr-Cyrl-RS"/>
        </w:rPr>
        <w:t xml:space="preserve"> за сваки од </w:t>
      </w:r>
      <w:r w:rsidR="00E2358F">
        <w:rPr>
          <w:rFonts w:asciiTheme="minorHAnsi" w:hAnsiTheme="minorHAnsi" w:cstheme="minorHAnsi"/>
          <w:lang w:val="sr-Cyrl-RS"/>
        </w:rPr>
        <w:t xml:space="preserve">општих </w:t>
      </w:r>
      <w:r w:rsidR="00D77240" w:rsidRPr="00135761">
        <w:rPr>
          <w:rFonts w:asciiTheme="minorHAnsi" w:hAnsiTheme="minorHAnsi" w:cstheme="minorHAnsi"/>
          <w:lang w:val="sr-Cyrl-RS"/>
        </w:rPr>
        <w:t xml:space="preserve">критерија при чему укупан број бодова зависи од броја чланова комисије. </w:t>
      </w:r>
    </w:p>
    <w:p w14:paraId="58510951" w14:textId="77777777" w:rsidR="00EF1A3E" w:rsidRPr="00135761" w:rsidRDefault="00135761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 xml:space="preserve">(3) </w:t>
      </w:r>
      <w:r w:rsidR="00D77240" w:rsidRPr="00135761">
        <w:rPr>
          <w:rFonts w:asciiTheme="minorHAnsi" w:hAnsiTheme="minorHAnsi" w:cstheme="minorHAnsi"/>
          <w:lang w:val="sr-Cyrl-RS"/>
        </w:rPr>
        <w:t>Коначна оцјена представља аритметичк</w:t>
      </w:r>
      <w:r w:rsidRPr="00135761">
        <w:rPr>
          <w:rFonts w:asciiTheme="minorHAnsi" w:hAnsiTheme="minorHAnsi" w:cstheme="minorHAnsi"/>
          <w:lang w:val="sr-Cyrl-RS"/>
        </w:rPr>
        <w:t>у средину појединачног бодовања</w:t>
      </w:r>
      <w:r w:rsidR="00D77240" w:rsidRPr="00135761">
        <w:rPr>
          <w:rFonts w:asciiTheme="minorHAnsi" w:hAnsiTheme="minorHAnsi" w:cstheme="minorHAnsi"/>
          <w:lang w:val="sr-Cyrl-RS"/>
        </w:rPr>
        <w:t xml:space="preserve">. </w:t>
      </w:r>
    </w:p>
    <w:p w14:paraId="37DF5CCA" w14:textId="77777777" w:rsidR="00EF1A3E" w:rsidRPr="00135761" w:rsidRDefault="00135761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 xml:space="preserve">(4) </w:t>
      </w:r>
      <w:r w:rsidR="00D77240" w:rsidRPr="00135761">
        <w:rPr>
          <w:rFonts w:asciiTheme="minorHAnsi" w:hAnsiTheme="minorHAnsi" w:cstheme="minorHAnsi"/>
          <w:lang w:val="sr-Cyrl-RS"/>
        </w:rPr>
        <w:t xml:space="preserve">Уколико се чланови не усагласе око неког од елиминаторних критерија, коначна одлука се доноси већином гласова свих чланова Комисије. </w:t>
      </w:r>
    </w:p>
    <w:p w14:paraId="0EF78E99" w14:textId="77777777" w:rsidR="00EF1A3E" w:rsidRPr="00135761" w:rsidRDefault="00135761" w:rsidP="00392AFE">
      <w:pPr>
        <w:spacing w:after="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 xml:space="preserve">(5) </w:t>
      </w:r>
      <w:r w:rsidR="00D77240" w:rsidRPr="00135761">
        <w:rPr>
          <w:rFonts w:asciiTheme="minorHAnsi" w:hAnsiTheme="minorHAnsi" w:cstheme="minorHAnsi"/>
          <w:lang w:val="sr-Cyrl-RS"/>
        </w:rPr>
        <w:t xml:space="preserve">Уколико више апликаната има једнак број бодова, а расположива средства нису довољна за њихово финансирање, Комисија већином гласова врши рангирање према сљедећој скали: </w:t>
      </w:r>
    </w:p>
    <w:p w14:paraId="4A26358F" w14:textId="77777777" w:rsidR="00EF1A3E" w:rsidRPr="00D22BF4" w:rsidRDefault="00D77240" w:rsidP="00CF30FE">
      <w:pPr>
        <w:numPr>
          <w:ilvl w:val="0"/>
          <w:numId w:val="3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D22BF4">
        <w:rPr>
          <w:rFonts w:asciiTheme="minorHAnsi" w:hAnsiTheme="minorHAnsi" w:cstheme="minorHAnsi"/>
        </w:rPr>
        <w:t xml:space="preserve">значај, </w:t>
      </w:r>
    </w:p>
    <w:p w14:paraId="36E18EB5" w14:textId="77777777" w:rsidR="00EF1A3E" w:rsidRPr="00D22BF4" w:rsidRDefault="00D77240" w:rsidP="00CF30FE">
      <w:pPr>
        <w:numPr>
          <w:ilvl w:val="0"/>
          <w:numId w:val="3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D22BF4">
        <w:rPr>
          <w:rFonts w:asciiTheme="minorHAnsi" w:hAnsiTheme="minorHAnsi" w:cstheme="minorHAnsi"/>
        </w:rPr>
        <w:lastRenderedPageBreak/>
        <w:t xml:space="preserve">рационалност трошкова, </w:t>
      </w:r>
    </w:p>
    <w:p w14:paraId="062C94D7" w14:textId="77777777" w:rsidR="00CF30FE" w:rsidRPr="00CF30FE" w:rsidRDefault="00D77240" w:rsidP="00CF30FE">
      <w:pPr>
        <w:numPr>
          <w:ilvl w:val="0"/>
          <w:numId w:val="3"/>
        </w:numPr>
        <w:spacing w:after="0" w:line="240" w:lineRule="auto"/>
        <w:ind w:left="567" w:hanging="283"/>
        <w:rPr>
          <w:rFonts w:asciiTheme="minorHAnsi" w:hAnsiTheme="minorHAnsi" w:cstheme="minorHAnsi"/>
        </w:rPr>
      </w:pPr>
      <w:r w:rsidRPr="00D22BF4">
        <w:rPr>
          <w:rFonts w:asciiTheme="minorHAnsi" w:hAnsiTheme="minorHAnsi" w:cstheme="minorHAnsi"/>
        </w:rPr>
        <w:t>одрживост</w:t>
      </w:r>
      <w:r w:rsidR="00CF30FE">
        <w:rPr>
          <w:rFonts w:asciiTheme="minorHAnsi" w:hAnsiTheme="minorHAnsi" w:cstheme="minorHAnsi"/>
          <w:lang w:val="sr-Cyrl-RS"/>
        </w:rPr>
        <w:t>,</w:t>
      </w:r>
    </w:p>
    <w:p w14:paraId="7756C2D6" w14:textId="77777777" w:rsidR="00EF1A3E" w:rsidRPr="00CF30FE" w:rsidRDefault="00CF30FE" w:rsidP="00CF30FE">
      <w:pPr>
        <w:numPr>
          <w:ilvl w:val="0"/>
          <w:numId w:val="3"/>
        </w:numPr>
        <w:spacing w:after="120" w:line="240" w:lineRule="auto"/>
        <w:ind w:left="567" w:hanging="283"/>
        <w:rPr>
          <w:rFonts w:asciiTheme="minorHAnsi" w:hAnsiTheme="minorHAnsi" w:cstheme="minorHAnsi"/>
          <w:color w:val="auto"/>
        </w:rPr>
      </w:pPr>
      <w:r w:rsidRPr="00CF30FE">
        <w:rPr>
          <w:rFonts w:asciiTheme="minorHAnsi" w:hAnsiTheme="minorHAnsi" w:cstheme="minorHAnsi"/>
          <w:color w:val="auto"/>
          <w:lang w:val="sr-Cyrl-RS"/>
        </w:rPr>
        <w:t>износ средстава које се улаже од стране Подносиоца захтјева изражен процентуално у односу на средства која додјељује давалац средстава</w:t>
      </w:r>
      <w:r w:rsidR="00D77240" w:rsidRPr="00CF30FE">
        <w:rPr>
          <w:rFonts w:asciiTheme="minorHAnsi" w:hAnsiTheme="minorHAnsi" w:cstheme="minorHAnsi"/>
          <w:color w:val="auto"/>
        </w:rPr>
        <w:t xml:space="preserve">. </w:t>
      </w:r>
    </w:p>
    <w:p w14:paraId="567D7790" w14:textId="77777777" w:rsidR="00EF1A3E" w:rsidRPr="007E594F" w:rsidRDefault="00135761" w:rsidP="00135761">
      <w:pPr>
        <w:spacing w:after="120" w:line="240" w:lineRule="auto"/>
        <w:ind w:left="0" w:firstLine="0"/>
        <w:rPr>
          <w:rFonts w:asciiTheme="minorHAnsi" w:hAnsiTheme="minorHAnsi" w:cstheme="minorHAnsi"/>
          <w:color w:val="auto"/>
          <w:lang w:val="sr-Cyrl-RS"/>
        </w:rPr>
      </w:pPr>
      <w:r w:rsidRPr="007E594F">
        <w:rPr>
          <w:rFonts w:asciiTheme="minorHAnsi" w:hAnsiTheme="minorHAnsi" w:cstheme="minorHAnsi"/>
          <w:color w:val="auto"/>
          <w:lang w:val="sr-Cyrl-RS"/>
        </w:rPr>
        <w:t xml:space="preserve">(6) </w:t>
      </w:r>
      <w:r w:rsidR="00D77240" w:rsidRPr="007E594F">
        <w:rPr>
          <w:rFonts w:asciiTheme="minorHAnsi" w:hAnsiTheme="minorHAnsi" w:cstheme="minorHAnsi"/>
          <w:color w:val="auto"/>
          <w:lang w:val="sr-Cyrl-RS"/>
        </w:rPr>
        <w:t xml:space="preserve">Сви апликанти могу извршити увид у оцјену Комисије. </w:t>
      </w:r>
    </w:p>
    <w:p w14:paraId="2660B7D7" w14:textId="017E3866" w:rsidR="003F30E6" w:rsidRPr="00135761" w:rsidRDefault="003F30E6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(7) </w:t>
      </w:r>
      <w:r w:rsidR="00D650FD">
        <w:rPr>
          <w:rFonts w:asciiTheme="minorHAnsi" w:hAnsiTheme="minorHAnsi" w:cstheme="minorHAnsi"/>
          <w:lang w:val="sr-Cyrl-RS"/>
        </w:rPr>
        <w:t>Пројекат</w:t>
      </w:r>
      <w:r w:rsidRPr="003F30E6">
        <w:rPr>
          <w:rFonts w:asciiTheme="minorHAnsi" w:hAnsiTheme="minorHAnsi" w:cstheme="minorHAnsi"/>
          <w:lang w:val="sr-Cyrl-RS"/>
        </w:rPr>
        <w:t xml:space="preserve"> који не оствари преко 50% бодова дефинисаних </w:t>
      </w:r>
      <w:r w:rsidR="0020782B">
        <w:rPr>
          <w:rFonts w:asciiTheme="minorHAnsi" w:hAnsiTheme="minorHAnsi" w:cstheme="minorHAnsi"/>
          <w:lang w:val="sr-Cyrl-RS"/>
        </w:rPr>
        <w:t>Посебним</w:t>
      </w:r>
      <w:r w:rsidRPr="003F30E6">
        <w:rPr>
          <w:rFonts w:asciiTheme="minorHAnsi" w:hAnsiTheme="minorHAnsi" w:cstheme="minorHAnsi"/>
          <w:lang w:val="sr-Cyrl-RS"/>
        </w:rPr>
        <w:t xml:space="preserve"> критеријумима, неће бити подржан, тј. неће се наћи на Ранг листи подржаних пројеката</w:t>
      </w:r>
      <w:r w:rsidR="007E594F">
        <w:rPr>
          <w:rFonts w:asciiTheme="minorHAnsi" w:hAnsiTheme="minorHAnsi" w:cstheme="minorHAnsi"/>
          <w:lang w:val="sr-Cyrl-RS"/>
        </w:rPr>
        <w:t>.</w:t>
      </w:r>
    </w:p>
    <w:p w14:paraId="6779757D" w14:textId="77777777" w:rsidR="00EF1A3E" w:rsidRPr="00135761" w:rsidRDefault="00135761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>(</w:t>
      </w:r>
      <w:r w:rsidR="00FC6235">
        <w:rPr>
          <w:rFonts w:asciiTheme="minorHAnsi" w:hAnsiTheme="minorHAnsi" w:cstheme="minorHAnsi"/>
          <w:lang w:val="sr-Cyrl-RS"/>
        </w:rPr>
        <w:t>8</w:t>
      </w:r>
      <w:r w:rsidRPr="00135761">
        <w:rPr>
          <w:rFonts w:asciiTheme="minorHAnsi" w:hAnsiTheme="minorHAnsi" w:cstheme="minorHAnsi"/>
          <w:lang w:val="sr-Cyrl-RS"/>
        </w:rPr>
        <w:t xml:space="preserve">) </w:t>
      </w:r>
      <w:r w:rsidR="00D77240" w:rsidRPr="00135761">
        <w:rPr>
          <w:rFonts w:asciiTheme="minorHAnsi" w:hAnsiTheme="minorHAnsi" w:cstheme="minorHAnsi"/>
          <w:lang w:val="sr-Cyrl-RS"/>
        </w:rPr>
        <w:t>Агенција израђује стандардни образац табелa за оцјењивање, која је саставни</w:t>
      </w:r>
      <w:r w:rsidR="00AA1A5C">
        <w:rPr>
          <w:rFonts w:asciiTheme="minorHAnsi" w:hAnsiTheme="minorHAnsi" w:cstheme="minorHAnsi"/>
          <w:lang w:val="sr-Cyrl-RS"/>
        </w:rPr>
        <w:t xml:space="preserve"> дио ових критеријума — </w:t>
      </w:r>
      <w:r w:rsidR="00AA1A5C" w:rsidRPr="00AA1A5C">
        <w:rPr>
          <w:rFonts w:asciiTheme="minorHAnsi" w:hAnsiTheme="minorHAnsi" w:cstheme="minorHAnsi"/>
          <w:b/>
          <w:lang w:val="sr-Cyrl-RS"/>
        </w:rPr>
        <w:t>Прилог Б</w:t>
      </w:r>
      <w:r w:rsidR="00AA1A5C">
        <w:rPr>
          <w:rFonts w:asciiTheme="minorHAnsi" w:hAnsiTheme="minorHAnsi" w:cstheme="minorHAnsi"/>
          <w:lang w:val="sr-Cyrl-RS"/>
        </w:rPr>
        <w:t>.</w:t>
      </w:r>
    </w:p>
    <w:p w14:paraId="399D3A11" w14:textId="77777777" w:rsidR="00EF1A3E" w:rsidRPr="00836E00" w:rsidRDefault="00D77240" w:rsidP="00836E00">
      <w:pPr>
        <w:spacing w:before="120" w:after="120" w:line="240" w:lineRule="auto"/>
        <w:ind w:left="0" w:firstLine="0"/>
        <w:jc w:val="center"/>
        <w:rPr>
          <w:rFonts w:asciiTheme="minorHAnsi" w:hAnsiTheme="minorHAnsi" w:cstheme="minorHAnsi"/>
          <w:lang w:val="sr-Cyrl-RS"/>
        </w:rPr>
      </w:pPr>
      <w:r w:rsidRPr="00836E00">
        <w:rPr>
          <w:rFonts w:asciiTheme="minorHAnsi" w:hAnsiTheme="minorHAnsi" w:cstheme="minorHAnsi"/>
          <w:b/>
          <w:lang w:val="sr-Cyrl-RS"/>
        </w:rPr>
        <w:t>Члан 10.</w:t>
      </w:r>
    </w:p>
    <w:p w14:paraId="5FC9691A" w14:textId="07477EBB" w:rsidR="00EF1A3E" w:rsidRPr="00836E00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(1) </w:t>
      </w:r>
      <w:r w:rsidR="00D77240" w:rsidRPr="00836E00">
        <w:rPr>
          <w:rFonts w:asciiTheme="minorHAnsi" w:hAnsiTheme="minorHAnsi" w:cstheme="minorHAnsi"/>
          <w:lang w:val="sr-Cyrl-RS"/>
        </w:rPr>
        <w:t xml:space="preserve">Комисија утврђује листу </w:t>
      </w:r>
      <w:r w:rsidR="00D650FD">
        <w:rPr>
          <w:rFonts w:asciiTheme="minorHAnsi" w:hAnsiTheme="minorHAnsi" w:cstheme="minorHAnsi"/>
          <w:lang w:val="sr-Cyrl-RS"/>
        </w:rPr>
        <w:t>подржаних</w:t>
      </w:r>
      <w:r w:rsidR="00D77240" w:rsidRPr="00836E00">
        <w:rPr>
          <w:rFonts w:asciiTheme="minorHAnsi" w:hAnsiTheme="minorHAnsi" w:cstheme="minorHAnsi"/>
          <w:lang w:val="sr-Cyrl-RS"/>
        </w:rPr>
        <w:t xml:space="preserve"> пројеката, у р</w:t>
      </w:r>
      <w:r w:rsidR="000A6C66">
        <w:rPr>
          <w:rFonts w:asciiTheme="minorHAnsi" w:hAnsiTheme="minorHAnsi" w:cstheme="minorHAnsi"/>
          <w:lang w:val="sr-Cyrl-RS"/>
        </w:rPr>
        <w:t>оку који не може бити дужи од 6</w:t>
      </w:r>
      <w:r w:rsidR="00AA1A5C">
        <w:rPr>
          <w:rFonts w:asciiTheme="minorHAnsi" w:hAnsiTheme="minorHAnsi" w:cstheme="minorHAnsi"/>
          <w:lang w:val="sr-Cyrl-RS"/>
        </w:rPr>
        <w:t>0</w:t>
      </w:r>
      <w:r w:rsidR="00D77240" w:rsidRPr="00836E00">
        <w:rPr>
          <w:rFonts w:asciiTheme="minorHAnsi" w:hAnsiTheme="minorHAnsi" w:cstheme="minorHAnsi"/>
          <w:lang w:val="sr-Cyrl-RS"/>
        </w:rPr>
        <w:t xml:space="preserve"> дана од дана истека рока за подношење пријава. </w:t>
      </w:r>
    </w:p>
    <w:p w14:paraId="4CD1FCDC" w14:textId="77777777" w:rsidR="00836E00" w:rsidRPr="00836E00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(2) </w:t>
      </w:r>
      <w:r w:rsidR="00D77240" w:rsidRPr="00836E00">
        <w:rPr>
          <w:rFonts w:asciiTheme="minorHAnsi" w:hAnsiTheme="minorHAnsi" w:cstheme="minorHAnsi"/>
          <w:lang w:val="sr-Cyrl-RS"/>
        </w:rPr>
        <w:t xml:space="preserve">Листа из става 1. овог члана се објављује на интернет страници Агенције. </w:t>
      </w:r>
    </w:p>
    <w:p w14:paraId="2EDE6BC6" w14:textId="77777777" w:rsidR="00EF1A3E" w:rsidRPr="00836E00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(3) </w:t>
      </w:r>
      <w:r w:rsidR="00D77240" w:rsidRPr="00836E00">
        <w:rPr>
          <w:rFonts w:asciiTheme="minorHAnsi" w:hAnsiTheme="minorHAnsi" w:cstheme="minorHAnsi"/>
          <w:lang w:val="sr-Cyrl-RS"/>
        </w:rPr>
        <w:t xml:space="preserve">На листу из става 1. овог члана учесници конкурса имају право приговора у року од </w:t>
      </w:r>
      <w:r w:rsidR="00A35C4D">
        <w:rPr>
          <w:rFonts w:asciiTheme="minorHAnsi" w:hAnsiTheme="minorHAnsi" w:cstheme="minorHAnsi"/>
          <w:lang w:val="sr-Cyrl-BA"/>
        </w:rPr>
        <w:t xml:space="preserve">осам </w:t>
      </w:r>
      <w:r w:rsidR="00D77240" w:rsidRPr="00836E00">
        <w:rPr>
          <w:rFonts w:asciiTheme="minorHAnsi" w:hAnsiTheme="minorHAnsi" w:cstheme="minorHAnsi"/>
          <w:lang w:val="sr-Cyrl-RS"/>
        </w:rPr>
        <w:t xml:space="preserve">дана од дана њеног објављивања. </w:t>
      </w:r>
    </w:p>
    <w:p w14:paraId="25D95B54" w14:textId="77777777" w:rsidR="00EF1A3E" w:rsidRPr="00836E00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(4) </w:t>
      </w:r>
      <w:r w:rsidR="00D77240" w:rsidRPr="00836E00">
        <w:rPr>
          <w:rFonts w:asciiTheme="minorHAnsi" w:hAnsiTheme="minorHAnsi" w:cstheme="minorHAnsi"/>
          <w:lang w:val="sr-Cyrl-RS"/>
        </w:rPr>
        <w:t xml:space="preserve">Одлуку о приговору </w:t>
      </w:r>
      <w:r w:rsidR="00BF4359">
        <w:rPr>
          <w:rFonts w:asciiTheme="minorHAnsi" w:hAnsiTheme="minorHAnsi" w:cstheme="minorHAnsi"/>
          <w:lang w:val="sr-Cyrl-RS"/>
        </w:rPr>
        <w:t xml:space="preserve">доноси </w:t>
      </w:r>
      <w:r w:rsidR="00D77240" w:rsidRPr="00836E00">
        <w:rPr>
          <w:rFonts w:asciiTheme="minorHAnsi" w:hAnsiTheme="minorHAnsi" w:cstheme="minorHAnsi"/>
          <w:lang w:val="sr-Cyrl-RS"/>
        </w:rPr>
        <w:t xml:space="preserve">комисија у року од 15 дана од дана </w:t>
      </w:r>
      <w:r w:rsidR="001C61C4">
        <w:rPr>
          <w:rFonts w:asciiTheme="minorHAnsi" w:hAnsiTheme="minorHAnsi" w:cstheme="minorHAnsi"/>
          <w:lang w:val="sr-Cyrl-RS"/>
        </w:rPr>
        <w:t>истека рока за подношење приговора</w:t>
      </w:r>
      <w:r w:rsidR="00D77240" w:rsidRPr="00836E00">
        <w:rPr>
          <w:rFonts w:asciiTheme="minorHAnsi" w:hAnsiTheme="minorHAnsi" w:cstheme="minorHAnsi"/>
          <w:lang w:val="sr-Cyrl-RS"/>
        </w:rPr>
        <w:t xml:space="preserve">. </w:t>
      </w:r>
    </w:p>
    <w:p w14:paraId="19C069FD" w14:textId="05AECA7B" w:rsidR="007E594F" w:rsidRPr="00836E00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Latn-RS"/>
        </w:rPr>
        <w:t xml:space="preserve">(5) </w:t>
      </w:r>
      <w:r w:rsidR="00D77240" w:rsidRPr="00836E00">
        <w:rPr>
          <w:rFonts w:asciiTheme="minorHAnsi" w:hAnsiTheme="minorHAnsi" w:cstheme="minorHAnsi"/>
          <w:lang w:val="sr-Cyrl-RS"/>
        </w:rPr>
        <w:t>Одлуку о избору пројеката којима се додјељују средства Агенција доноси у року од 30 дана од дана утврђивања листе из става 1. овог члана</w:t>
      </w:r>
      <w:r w:rsidR="00355722">
        <w:rPr>
          <w:rFonts w:asciiTheme="minorHAnsi" w:hAnsiTheme="minorHAnsi" w:cstheme="minorHAnsi"/>
          <w:lang w:val="sr-Cyrl-RS"/>
        </w:rPr>
        <w:t>, односно уколико буде приговора на листу у складу са ставом 4. овог члана, Одлука о избору пројеката се доноси након одлуке по приговорима</w:t>
      </w:r>
      <w:r w:rsidR="00D77240" w:rsidRPr="00836E00">
        <w:rPr>
          <w:rFonts w:asciiTheme="minorHAnsi" w:hAnsiTheme="minorHAnsi" w:cstheme="minorHAnsi"/>
          <w:lang w:val="sr-Cyrl-RS"/>
        </w:rPr>
        <w:t xml:space="preserve">. </w:t>
      </w:r>
    </w:p>
    <w:p w14:paraId="4E3CFE53" w14:textId="77777777" w:rsidR="00EF1A3E" w:rsidRPr="00836E00" w:rsidRDefault="00D77240" w:rsidP="001F7DC6">
      <w:pPr>
        <w:spacing w:before="60" w:after="60" w:line="240" w:lineRule="auto"/>
        <w:ind w:left="0" w:firstLine="0"/>
        <w:jc w:val="center"/>
        <w:rPr>
          <w:rFonts w:asciiTheme="minorHAnsi" w:hAnsiTheme="minorHAnsi" w:cstheme="minorHAnsi"/>
          <w:lang w:val="sr-Cyrl-RS"/>
        </w:rPr>
      </w:pPr>
      <w:r w:rsidRPr="00836E00">
        <w:rPr>
          <w:rFonts w:asciiTheme="minorHAnsi" w:hAnsiTheme="minorHAnsi" w:cstheme="minorHAnsi"/>
          <w:b/>
          <w:lang w:val="sr-Cyrl-RS"/>
        </w:rPr>
        <w:t>Члан 11.</w:t>
      </w:r>
    </w:p>
    <w:p w14:paraId="14F5A1E7" w14:textId="15840A6B" w:rsidR="00EF1A3E" w:rsidRPr="00836E00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36E00">
        <w:rPr>
          <w:rFonts w:asciiTheme="minorHAnsi" w:hAnsiTheme="minorHAnsi" w:cstheme="minorHAnsi"/>
          <w:noProof/>
          <w:lang w:val="sr-Cyrl-RS" w:eastAsia="sr-Latn-BA"/>
        </w:rPr>
        <w:t xml:space="preserve">(1) </w:t>
      </w:r>
      <w:r w:rsidR="00D77240" w:rsidRPr="00836E00">
        <w:rPr>
          <w:rFonts w:asciiTheme="minorHAnsi" w:hAnsiTheme="minorHAnsi" w:cstheme="minorHAnsi"/>
          <w:lang w:val="sr-Cyrl-RS"/>
        </w:rPr>
        <w:t xml:space="preserve">Средства која се одобре за реализацију пројекта јесу намјенска средства и могу се користити искључиво за реализацију </w:t>
      </w:r>
      <w:r w:rsidR="007E594F">
        <w:rPr>
          <w:rFonts w:asciiTheme="minorHAnsi" w:hAnsiTheme="minorHAnsi" w:cstheme="minorHAnsi"/>
          <w:lang w:val="sr-Cyrl-RS"/>
        </w:rPr>
        <w:t>предложених пројектних активности</w:t>
      </w:r>
      <w:r w:rsidR="00D77240" w:rsidRPr="00836E00">
        <w:rPr>
          <w:rFonts w:asciiTheme="minorHAnsi" w:hAnsiTheme="minorHAnsi" w:cstheme="minorHAnsi"/>
          <w:lang w:val="sr-Cyrl-RS"/>
        </w:rPr>
        <w:t xml:space="preserve"> и у складу са </w:t>
      </w:r>
      <w:r w:rsidR="00AA1A5C">
        <w:rPr>
          <w:rFonts w:asciiTheme="minorHAnsi" w:hAnsiTheme="minorHAnsi" w:cstheme="minorHAnsi"/>
          <w:lang w:val="sr-Cyrl-RS"/>
        </w:rPr>
        <w:t>предметом уговора</w:t>
      </w:r>
      <w:r w:rsidR="00D77240" w:rsidRPr="00836E00">
        <w:rPr>
          <w:rFonts w:asciiTheme="minorHAnsi" w:hAnsiTheme="minorHAnsi" w:cstheme="minorHAnsi"/>
          <w:lang w:val="sr-Cyrl-RS"/>
        </w:rPr>
        <w:t xml:space="preserve"> који се закључује између Агенције и апликанта. </w:t>
      </w:r>
    </w:p>
    <w:p w14:paraId="2E50D60A" w14:textId="77777777" w:rsidR="00EF1A3E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36E00">
        <w:rPr>
          <w:rFonts w:asciiTheme="minorHAnsi" w:hAnsiTheme="minorHAnsi" w:cstheme="minorHAnsi"/>
          <w:noProof/>
          <w:lang w:val="sr-Cyrl-RS" w:eastAsia="sr-Latn-BA"/>
        </w:rPr>
        <w:t xml:space="preserve">(2) </w:t>
      </w:r>
      <w:r w:rsidR="00D77240" w:rsidRPr="00836E00">
        <w:rPr>
          <w:rFonts w:asciiTheme="minorHAnsi" w:hAnsiTheme="minorHAnsi" w:cstheme="minorHAnsi"/>
          <w:lang w:val="sr-Cyrl-RS"/>
        </w:rPr>
        <w:t xml:space="preserve">Уговором се уређују међусобна права, обавезе и одговорности уговорних страна, а нарочито: утврђен предмет пројекта, рок у којем се пројекат реализује, конкретне обавезе уговорних страна, износ средстава и начин обезбјеђења и преноса средстава, инструменте обезбјеђења за случај ненамјенског трошења средстава, начин праћења провођења пројекта, начин праћења намјенског трошења средстава, крајњи рок реализације пројекта, те елементе наративног и финансијског извјештавања. </w:t>
      </w:r>
    </w:p>
    <w:p w14:paraId="6E2FFD2B" w14:textId="05906F6F" w:rsidR="0030220A" w:rsidRDefault="0030220A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(3) Реалокација одобрених средстава између два или више пројеката у истој </w:t>
      </w:r>
      <w:r w:rsidR="007E594F">
        <w:rPr>
          <w:rFonts w:asciiTheme="minorHAnsi" w:hAnsiTheme="minorHAnsi" w:cstheme="minorHAnsi"/>
          <w:lang w:val="sr-Cyrl-RS"/>
        </w:rPr>
        <w:t xml:space="preserve">јединици локалне самоуправе </w:t>
      </w:r>
      <w:r>
        <w:rPr>
          <w:rFonts w:asciiTheme="minorHAnsi" w:hAnsiTheme="minorHAnsi" w:cstheme="minorHAnsi"/>
          <w:lang w:val="sr-Cyrl-RS"/>
        </w:rPr>
        <w:t>није дозвољена.</w:t>
      </w:r>
    </w:p>
    <w:p w14:paraId="42105C06" w14:textId="77777777" w:rsidR="00633304" w:rsidRDefault="0092664C" w:rsidP="0092664C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(4) Подносилац захтјева чији је пројекат подржан Одлуком</w:t>
      </w:r>
      <w:r w:rsidRPr="00836E00">
        <w:rPr>
          <w:rFonts w:asciiTheme="minorHAnsi" w:hAnsiTheme="minorHAnsi" w:cstheme="minorHAnsi"/>
          <w:lang w:val="sr-Cyrl-RS"/>
        </w:rPr>
        <w:t xml:space="preserve"> о избору пројеката</w:t>
      </w:r>
      <w:r>
        <w:rPr>
          <w:rFonts w:asciiTheme="minorHAnsi" w:hAnsiTheme="minorHAnsi" w:cstheme="minorHAnsi"/>
          <w:lang w:val="sr-Cyrl-RS"/>
        </w:rPr>
        <w:t xml:space="preserve"> из претходног члана, став 5., дужан је потписати уговор најкасније у року од 15 дана од дана пријема примјерака уговора путем поште. </w:t>
      </w:r>
    </w:p>
    <w:p w14:paraId="08A72055" w14:textId="0C10C65F" w:rsidR="00633304" w:rsidRDefault="00633304" w:rsidP="0092664C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(5) Уколико подносилац захтјева не потпише уговор у с</w:t>
      </w:r>
      <w:r w:rsidR="00A05F01">
        <w:rPr>
          <w:rFonts w:asciiTheme="minorHAnsi" w:hAnsiTheme="minorHAnsi" w:cstheme="minorHAnsi"/>
          <w:lang w:val="sr-Cyrl-RS"/>
        </w:rPr>
        <w:t>к</w:t>
      </w:r>
      <w:r>
        <w:rPr>
          <w:rFonts w:asciiTheme="minorHAnsi" w:hAnsiTheme="minorHAnsi" w:cstheme="minorHAnsi"/>
          <w:lang w:val="sr-Cyrl-RS"/>
        </w:rPr>
        <w:t>ладу са претходним ставом, став 4. овог члана</w:t>
      </w:r>
      <w:r w:rsidR="003B1391">
        <w:rPr>
          <w:rFonts w:asciiTheme="minorHAnsi" w:hAnsiTheme="minorHAnsi" w:cstheme="minorHAnsi"/>
          <w:lang w:val="sr-Cyrl-RS"/>
        </w:rPr>
        <w:t>,</w:t>
      </w:r>
      <w:r w:rsidR="00C03DDF">
        <w:rPr>
          <w:rFonts w:asciiTheme="minorHAnsi" w:hAnsiTheme="minorHAnsi" w:cstheme="minorHAnsi"/>
          <w:lang w:val="sr-Cyrl-RS"/>
        </w:rPr>
        <w:t xml:space="preserve"> сматраће се да је исти одустао од </w:t>
      </w:r>
      <w:r w:rsidR="00503B07">
        <w:rPr>
          <w:rFonts w:asciiTheme="minorHAnsi" w:hAnsiTheme="minorHAnsi" w:cstheme="minorHAnsi"/>
          <w:lang w:val="sr-Cyrl-RS"/>
        </w:rPr>
        <w:t>подржаног пројекта</w:t>
      </w:r>
      <w:r w:rsidR="00C03DDF">
        <w:rPr>
          <w:rFonts w:asciiTheme="minorHAnsi" w:hAnsiTheme="minorHAnsi" w:cstheme="minorHAnsi"/>
          <w:lang w:val="sr-Cyrl-RS"/>
        </w:rPr>
        <w:t xml:space="preserve"> па ће се</w:t>
      </w:r>
      <w:r>
        <w:rPr>
          <w:rFonts w:asciiTheme="minorHAnsi" w:hAnsiTheme="minorHAnsi" w:cstheme="minorHAnsi"/>
          <w:lang w:val="sr-Cyrl-RS"/>
        </w:rPr>
        <w:t xml:space="preserve"> суфинансира</w:t>
      </w:r>
      <w:r w:rsidR="00C03DDF">
        <w:rPr>
          <w:rFonts w:asciiTheme="minorHAnsi" w:hAnsiTheme="minorHAnsi" w:cstheme="minorHAnsi"/>
          <w:lang w:val="sr-Cyrl-RS"/>
        </w:rPr>
        <w:t>ти</w:t>
      </w:r>
      <w:r>
        <w:rPr>
          <w:rFonts w:asciiTheme="minorHAnsi" w:hAnsiTheme="minorHAnsi" w:cstheme="minorHAnsi"/>
          <w:lang w:val="sr-Cyrl-RS"/>
        </w:rPr>
        <w:t xml:space="preserve"> сљедећи пројекат са листе подржаних пројеката.</w:t>
      </w:r>
    </w:p>
    <w:p w14:paraId="0E9021AB" w14:textId="17DDD7E3" w:rsidR="00E00403" w:rsidRDefault="00633304" w:rsidP="0092664C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(6</w:t>
      </w:r>
      <w:r w:rsidR="00E00403">
        <w:rPr>
          <w:rFonts w:asciiTheme="minorHAnsi" w:hAnsiTheme="minorHAnsi" w:cstheme="minorHAnsi"/>
          <w:lang w:val="sr-Cyrl-RS"/>
        </w:rPr>
        <w:t xml:space="preserve">) </w:t>
      </w:r>
      <w:r w:rsidR="00E00403" w:rsidRPr="00E00403">
        <w:rPr>
          <w:rFonts w:asciiTheme="minorHAnsi" w:hAnsiTheme="minorHAnsi" w:cstheme="minorHAnsi"/>
          <w:lang w:val="sr-Cyrl-RS"/>
        </w:rPr>
        <w:t xml:space="preserve">Период имплементације </w:t>
      </w:r>
      <w:r w:rsidR="00E00403">
        <w:rPr>
          <w:rFonts w:asciiTheme="minorHAnsi" w:hAnsiTheme="minorHAnsi" w:cstheme="minorHAnsi"/>
          <w:lang w:val="sr-Cyrl-RS"/>
        </w:rPr>
        <w:t>свих пројектних активности</w:t>
      </w:r>
      <w:r w:rsidR="0012436A">
        <w:rPr>
          <w:rFonts w:asciiTheme="minorHAnsi" w:hAnsiTheme="minorHAnsi" w:cstheme="minorHAnsi"/>
          <w:lang w:val="sr-Cyrl-RS"/>
        </w:rPr>
        <w:t xml:space="preserve"> јесте 12 мјесеци и</w:t>
      </w:r>
      <w:r w:rsidR="00E00403" w:rsidRPr="00E00403">
        <w:rPr>
          <w:rFonts w:asciiTheme="minorHAnsi" w:hAnsiTheme="minorHAnsi" w:cstheme="minorHAnsi"/>
          <w:lang w:val="sr-Cyrl-RS"/>
        </w:rPr>
        <w:t xml:space="preserve"> почиње наредног дана од дана потписивања уговора од стр</w:t>
      </w:r>
      <w:r w:rsidR="00E00403">
        <w:rPr>
          <w:rFonts w:asciiTheme="minorHAnsi" w:hAnsiTheme="minorHAnsi" w:cstheme="minorHAnsi"/>
          <w:lang w:val="sr-Cyrl-RS"/>
        </w:rPr>
        <w:t>ане последње од двије уговорне с</w:t>
      </w:r>
      <w:r w:rsidR="00E00403" w:rsidRPr="00E00403">
        <w:rPr>
          <w:rFonts w:asciiTheme="minorHAnsi" w:hAnsiTheme="minorHAnsi" w:cstheme="minorHAnsi"/>
          <w:lang w:val="sr-Cyrl-RS"/>
        </w:rPr>
        <w:t>тране</w:t>
      </w:r>
      <w:r w:rsidR="00162583">
        <w:rPr>
          <w:rFonts w:asciiTheme="minorHAnsi" w:hAnsiTheme="minorHAnsi" w:cstheme="minorHAnsi"/>
          <w:lang w:val="sr-Cyrl-RS"/>
        </w:rPr>
        <w:t>, тј. а</w:t>
      </w:r>
      <w:r w:rsidR="00E00403">
        <w:rPr>
          <w:rFonts w:asciiTheme="minorHAnsi" w:hAnsiTheme="minorHAnsi" w:cstheme="minorHAnsi"/>
          <w:lang w:val="sr-Cyrl-RS"/>
        </w:rPr>
        <w:t>ктивности морају почет</w:t>
      </w:r>
      <w:r w:rsidR="00E12905">
        <w:rPr>
          <w:rFonts w:asciiTheme="minorHAnsi" w:hAnsiTheme="minorHAnsi" w:cstheme="minorHAnsi"/>
          <w:lang w:val="sr-Cyrl-RS"/>
        </w:rPr>
        <w:t>и послије потписивања Уговора.</w:t>
      </w:r>
      <w:r w:rsidR="0012436A">
        <w:rPr>
          <w:rFonts w:asciiTheme="minorHAnsi" w:hAnsiTheme="minorHAnsi" w:cstheme="minorHAnsi"/>
          <w:lang w:val="sr-Cyrl-RS"/>
        </w:rPr>
        <w:t xml:space="preserve"> </w:t>
      </w:r>
    </w:p>
    <w:p w14:paraId="34AFEB71" w14:textId="732AECBB" w:rsidR="0012436A" w:rsidRPr="00836E00" w:rsidRDefault="0012436A" w:rsidP="0092664C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(7) Изузетно од става 6. овог члана, давалац средстава може одобрити продужење рока за реализацију пројекта за највише</w:t>
      </w:r>
      <w:r w:rsidR="0031211C">
        <w:rPr>
          <w:rFonts w:asciiTheme="minorHAnsi" w:hAnsiTheme="minorHAnsi" w:cstheme="minorHAnsi"/>
          <w:lang w:val="sr-Cyrl-RS"/>
        </w:rPr>
        <w:t xml:space="preserve"> </w:t>
      </w:r>
      <w:bookmarkStart w:id="0" w:name="_GoBack"/>
      <w:bookmarkEnd w:id="0"/>
      <w:r w:rsidR="0031211C">
        <w:rPr>
          <w:rFonts w:asciiTheme="minorHAnsi" w:hAnsiTheme="minorHAnsi" w:cstheme="minorHAnsi"/>
          <w:lang w:val="sr-Cyrl-RS"/>
        </w:rPr>
        <w:t>12</w:t>
      </w:r>
      <w:r>
        <w:rPr>
          <w:rFonts w:asciiTheme="minorHAnsi" w:hAnsiTheme="minorHAnsi" w:cstheme="minorHAnsi"/>
          <w:lang w:val="sr-Cyrl-RS"/>
        </w:rPr>
        <w:t xml:space="preserve"> мјесеци од дана истека рока дефинисаног уговором, </w:t>
      </w:r>
      <w:r w:rsidR="00AC050E">
        <w:rPr>
          <w:rFonts w:asciiTheme="minorHAnsi" w:hAnsiTheme="minorHAnsi" w:cstheme="minorHAnsi"/>
          <w:lang w:val="sr-Cyrl-RS"/>
        </w:rPr>
        <w:t xml:space="preserve">усљед </w:t>
      </w:r>
      <w:r>
        <w:rPr>
          <w:rFonts w:asciiTheme="minorHAnsi" w:hAnsiTheme="minorHAnsi" w:cstheme="minorHAnsi"/>
          <w:lang w:val="sr-Cyrl-RS"/>
        </w:rPr>
        <w:t>објективних разлога који су утицали на отежану реализацију или не</w:t>
      </w:r>
      <w:r w:rsidR="00E729E5">
        <w:rPr>
          <w:rFonts w:asciiTheme="minorHAnsi" w:hAnsiTheme="minorHAnsi" w:cstheme="minorHAnsi"/>
          <w:lang w:val="sr-Cyrl-RS"/>
        </w:rPr>
        <w:t xml:space="preserve">извршење планираних </w:t>
      </w:r>
      <w:r>
        <w:rPr>
          <w:rFonts w:asciiTheme="minorHAnsi" w:hAnsiTheme="minorHAnsi" w:cstheme="minorHAnsi"/>
          <w:lang w:val="sr-Cyrl-RS"/>
        </w:rPr>
        <w:t xml:space="preserve">пројектних активности. У том случају, корисник средстава мора благовремено обавијестити </w:t>
      </w:r>
      <w:r>
        <w:rPr>
          <w:rFonts w:asciiTheme="minorHAnsi" w:hAnsiTheme="minorHAnsi" w:cstheme="minorHAnsi"/>
          <w:lang w:val="sr-Cyrl-RS"/>
        </w:rPr>
        <w:lastRenderedPageBreak/>
        <w:t>даваоца средстава о новонасталој ситуацији и исту поткр</w:t>
      </w:r>
      <w:r w:rsidR="00AC050E">
        <w:rPr>
          <w:rFonts w:asciiTheme="minorHAnsi" w:hAnsiTheme="minorHAnsi" w:cstheme="minorHAnsi"/>
          <w:lang w:val="sr-Cyrl-RS"/>
        </w:rPr>
        <w:t>иј</w:t>
      </w:r>
      <w:r>
        <w:rPr>
          <w:rFonts w:asciiTheme="minorHAnsi" w:hAnsiTheme="minorHAnsi" w:cstheme="minorHAnsi"/>
          <w:lang w:val="sr-Cyrl-RS"/>
        </w:rPr>
        <w:t xml:space="preserve">епити одговарајућом документацијом. </w:t>
      </w:r>
    </w:p>
    <w:p w14:paraId="4A6846DB" w14:textId="77777777" w:rsidR="00EF1A3E" w:rsidRPr="00836E00" w:rsidRDefault="00D77240" w:rsidP="001F7DC6">
      <w:pPr>
        <w:spacing w:before="60" w:after="60" w:line="240" w:lineRule="auto"/>
        <w:ind w:left="0" w:firstLine="0"/>
        <w:jc w:val="center"/>
        <w:rPr>
          <w:rFonts w:asciiTheme="minorHAnsi" w:hAnsiTheme="minorHAnsi" w:cstheme="minorHAnsi"/>
          <w:lang w:val="sr-Cyrl-RS"/>
        </w:rPr>
      </w:pPr>
      <w:r w:rsidRPr="00836E00">
        <w:rPr>
          <w:rFonts w:asciiTheme="minorHAnsi" w:hAnsiTheme="minorHAnsi" w:cstheme="minorHAnsi"/>
          <w:b/>
          <w:lang w:val="sr-Cyrl-RS"/>
        </w:rPr>
        <w:t>Члан 12.</w:t>
      </w:r>
    </w:p>
    <w:p w14:paraId="1D732012" w14:textId="77777777" w:rsidR="00EF1A3E" w:rsidRPr="00836E00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36E00">
        <w:rPr>
          <w:rFonts w:asciiTheme="minorHAnsi" w:hAnsiTheme="minorHAnsi" w:cstheme="minorHAnsi"/>
          <w:noProof/>
          <w:lang w:val="sr-Cyrl-RS" w:eastAsia="sr-Latn-BA"/>
        </w:rPr>
        <w:t xml:space="preserve">(1) </w:t>
      </w:r>
      <w:r w:rsidR="00D77240" w:rsidRPr="00836E00">
        <w:rPr>
          <w:rFonts w:asciiTheme="minorHAnsi" w:hAnsiTheme="minorHAnsi" w:cstheme="minorHAnsi"/>
          <w:lang w:val="sr-Cyrl-RS"/>
        </w:rPr>
        <w:t xml:space="preserve">Давалац средстава прати реализацију уговора и врши контролу његове реализације. </w:t>
      </w:r>
    </w:p>
    <w:p w14:paraId="64A20437" w14:textId="77777777" w:rsidR="00EF1A3E" w:rsidRPr="00836E00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36E00">
        <w:rPr>
          <w:rFonts w:asciiTheme="minorHAnsi" w:hAnsiTheme="minorHAnsi" w:cstheme="minorHAnsi"/>
          <w:noProof/>
          <w:lang w:val="sr-Cyrl-RS" w:eastAsia="sr-Latn-BA"/>
        </w:rPr>
        <w:t xml:space="preserve">(2) </w:t>
      </w:r>
      <w:r w:rsidR="00D77240" w:rsidRPr="00836E00">
        <w:rPr>
          <w:rFonts w:asciiTheme="minorHAnsi" w:hAnsiTheme="minorHAnsi" w:cstheme="minorHAnsi"/>
          <w:lang w:val="sr-Cyrl-RS"/>
        </w:rPr>
        <w:t xml:space="preserve">Корисник средстава дужан је да даваоцу средстава у сваком моменту омогући контролу реализације пројекта и увид у сву потребну документацију. </w:t>
      </w:r>
    </w:p>
    <w:p w14:paraId="36889C3B" w14:textId="46D55B40" w:rsidR="00EF1A3E" w:rsidRDefault="00836E00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36E00">
        <w:rPr>
          <w:rFonts w:asciiTheme="minorHAnsi" w:hAnsiTheme="minorHAnsi" w:cstheme="minorHAnsi"/>
          <w:noProof/>
          <w:lang w:val="sr-Cyrl-RS" w:eastAsia="sr-Latn-BA"/>
        </w:rPr>
        <w:t xml:space="preserve">(3) </w:t>
      </w:r>
      <w:r w:rsidR="00D77240" w:rsidRPr="00836E00">
        <w:rPr>
          <w:rFonts w:asciiTheme="minorHAnsi" w:hAnsiTheme="minorHAnsi" w:cstheme="minorHAnsi"/>
          <w:lang w:val="sr-Cyrl-RS"/>
        </w:rPr>
        <w:t>Ако се приликом контроле утврди ненамјенско трошење средстава давалац средстава дужан је да раскине уговор и затражи поврат дозначених средстава, тј. да активира инструмент обезбјеђења</w:t>
      </w:r>
      <w:r w:rsidR="00AC050E">
        <w:rPr>
          <w:rFonts w:asciiTheme="minorHAnsi" w:hAnsiTheme="minorHAnsi" w:cstheme="minorHAnsi"/>
          <w:lang w:val="sr-Cyrl-RS"/>
        </w:rPr>
        <w:t xml:space="preserve"> уколико је исти предвиђен</w:t>
      </w:r>
      <w:r w:rsidR="00D77240" w:rsidRPr="00836E00">
        <w:rPr>
          <w:rFonts w:asciiTheme="minorHAnsi" w:hAnsiTheme="minorHAnsi" w:cstheme="minorHAnsi"/>
          <w:lang w:val="sr-Cyrl-RS"/>
        </w:rPr>
        <w:t xml:space="preserve">, а корисник је дужан да средства врати са законском каматом. </w:t>
      </w:r>
    </w:p>
    <w:p w14:paraId="31DE4CA4" w14:textId="77777777" w:rsidR="00965EC2" w:rsidRPr="00836E00" w:rsidRDefault="00965EC2" w:rsidP="00836E00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(4) У случају ненамјенског трошења средстава Корисник средстава губи право </w:t>
      </w:r>
      <w:r w:rsidRPr="000F41F7">
        <w:rPr>
          <w:lang w:val="sr-Cyrl-RS"/>
        </w:rPr>
        <w:t xml:space="preserve">на </w:t>
      </w:r>
      <w:r>
        <w:rPr>
          <w:lang w:val="sr-Cyrl-RS"/>
        </w:rPr>
        <w:t xml:space="preserve">учешће у јавним позивима за додјелу средстава које објављује Агенција у периоду од три године од дана поступања супротно члану </w:t>
      </w:r>
      <w:r w:rsidR="00AE52AE">
        <w:rPr>
          <w:lang w:val="sr-Cyrl-RS"/>
        </w:rPr>
        <w:t>11</w:t>
      </w:r>
      <w:r w:rsidR="006C2A5E">
        <w:rPr>
          <w:lang w:val="sr-Cyrl-RS"/>
        </w:rPr>
        <w:t>.</w:t>
      </w:r>
      <w:r w:rsidR="006C2A5E" w:rsidRPr="006C2A5E">
        <w:rPr>
          <w:lang w:val="sr-Cyrl-RS"/>
        </w:rPr>
        <w:t xml:space="preserve"> </w:t>
      </w:r>
      <w:r w:rsidR="006C2A5E">
        <w:rPr>
          <w:lang w:val="sr-Cyrl-RS"/>
        </w:rPr>
        <w:t>ових Критеријума</w:t>
      </w:r>
      <w:r w:rsidR="00414F31">
        <w:rPr>
          <w:lang w:val="sr-Cyrl-RS"/>
        </w:rPr>
        <w:t>, као</w:t>
      </w:r>
      <w:r w:rsidR="00AE52AE">
        <w:rPr>
          <w:lang w:val="sr-Cyrl-RS"/>
        </w:rPr>
        <w:t xml:space="preserve"> </w:t>
      </w:r>
      <w:r w:rsidR="00414F31">
        <w:rPr>
          <w:lang w:val="sr-Cyrl-RS"/>
        </w:rPr>
        <w:t xml:space="preserve">и члану 13. </w:t>
      </w:r>
      <w:r w:rsidR="00D649CA">
        <w:rPr>
          <w:lang w:val="sr-Cyrl-RS"/>
        </w:rPr>
        <w:t>став (6)</w:t>
      </w:r>
      <w:r w:rsidR="00873CA7">
        <w:rPr>
          <w:lang w:val="sr-Cyrl-RS"/>
        </w:rPr>
        <w:t xml:space="preserve">, </w:t>
      </w:r>
      <w:r w:rsidR="00414F31">
        <w:rPr>
          <w:lang w:val="sr-Cyrl-RS"/>
        </w:rPr>
        <w:t>а који се односи на Коначни извјештај</w:t>
      </w:r>
      <w:r w:rsidR="00AE52AE">
        <w:rPr>
          <w:lang w:val="sr-Cyrl-RS"/>
        </w:rPr>
        <w:t>.</w:t>
      </w:r>
    </w:p>
    <w:p w14:paraId="382EF4D0" w14:textId="77777777" w:rsidR="00EF1A3E" w:rsidRPr="008F5674" w:rsidRDefault="00D77240" w:rsidP="001F7DC6">
      <w:pPr>
        <w:spacing w:before="60" w:after="60" w:line="240" w:lineRule="auto"/>
        <w:ind w:left="0" w:firstLine="0"/>
        <w:jc w:val="center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b/>
          <w:lang w:val="sr-Cyrl-RS"/>
        </w:rPr>
        <w:t>Члан 13.</w:t>
      </w:r>
    </w:p>
    <w:p w14:paraId="7C72A31B" w14:textId="77777777" w:rsidR="00EF1A3E" w:rsidRPr="008F5674" w:rsidRDefault="008F5674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(1) </w:t>
      </w:r>
      <w:r w:rsidR="00D77240" w:rsidRPr="008F5674">
        <w:rPr>
          <w:rFonts w:asciiTheme="minorHAnsi" w:hAnsiTheme="minorHAnsi" w:cstheme="minorHAnsi"/>
          <w:lang w:val="sr-Cyrl-RS"/>
        </w:rPr>
        <w:t xml:space="preserve">Корисник средстава је дужан да даваоцу средстава подноси извјештаје о реализацији пројекта. </w:t>
      </w:r>
    </w:p>
    <w:p w14:paraId="54E830F4" w14:textId="77777777" w:rsidR="00EF1A3E" w:rsidRPr="008F5674" w:rsidRDefault="008F5674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(2) </w:t>
      </w:r>
      <w:r w:rsidR="00D77240" w:rsidRPr="008F5674">
        <w:rPr>
          <w:rFonts w:asciiTheme="minorHAnsi" w:hAnsiTheme="minorHAnsi" w:cstheme="minorHAnsi"/>
          <w:lang w:val="sr-Cyrl-RS"/>
        </w:rPr>
        <w:t xml:space="preserve">Извјештаји о реализацији имају за циљ да се на јасан начин прикаже свеобухватна анализа реализованих пројеката кроз проведене јавне позиве. </w:t>
      </w:r>
    </w:p>
    <w:p w14:paraId="6AAADB14" w14:textId="77777777" w:rsidR="00EF1A3E" w:rsidRPr="008F5674" w:rsidRDefault="0030220A" w:rsidP="0030220A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(3) </w:t>
      </w:r>
      <w:r w:rsidR="00D77240" w:rsidRPr="008F5674">
        <w:rPr>
          <w:rFonts w:asciiTheme="minorHAnsi" w:hAnsiTheme="minorHAnsi" w:cstheme="minorHAnsi"/>
          <w:lang w:val="sr-Cyrl-RS"/>
        </w:rPr>
        <w:t>Корисници средстава достављају периодичне извјештаје и коначне наративне и финансијске извјештаје о намјенском утрошку средстава и спроведеним активностима, са тачно оствареним учинцима</w:t>
      </w:r>
      <w:r>
        <w:rPr>
          <w:rFonts w:asciiTheme="minorHAnsi" w:hAnsiTheme="minorHAnsi" w:cstheme="minorHAnsi"/>
          <w:lang w:val="sr-Cyrl-RS"/>
        </w:rPr>
        <w:t xml:space="preserve"> (</w:t>
      </w:r>
      <w:r w:rsidRPr="00A44654">
        <w:rPr>
          <w:rFonts w:asciiTheme="minorHAnsi" w:hAnsiTheme="minorHAnsi" w:cstheme="minorHAnsi"/>
          <w:b/>
          <w:lang w:val="sr-Cyrl-RS"/>
        </w:rPr>
        <w:t>Прилог Ц</w:t>
      </w:r>
      <w:r>
        <w:rPr>
          <w:rFonts w:asciiTheme="minorHAnsi" w:hAnsiTheme="minorHAnsi" w:cstheme="minorHAnsi"/>
          <w:lang w:val="sr-Cyrl-RS"/>
        </w:rPr>
        <w:t>)</w:t>
      </w:r>
      <w:r w:rsidR="00D77240" w:rsidRPr="008F5674">
        <w:rPr>
          <w:rFonts w:asciiTheme="minorHAnsi" w:hAnsiTheme="minorHAnsi" w:cstheme="minorHAnsi"/>
          <w:lang w:val="sr-Cyrl-RS"/>
        </w:rPr>
        <w:t xml:space="preserve">. </w:t>
      </w:r>
    </w:p>
    <w:p w14:paraId="37A37152" w14:textId="77777777" w:rsidR="00EF1A3E" w:rsidRPr="008F5674" w:rsidRDefault="008F5674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(4) </w:t>
      </w:r>
      <w:r w:rsidR="00D77240" w:rsidRPr="008F5674">
        <w:rPr>
          <w:rFonts w:asciiTheme="minorHAnsi" w:hAnsiTheme="minorHAnsi" w:cstheme="minorHAnsi"/>
          <w:lang w:val="sr-Cyrl-RS"/>
        </w:rPr>
        <w:t xml:space="preserve">Периодични извјештај подразумјева извјештавање за период од три мјесеца или прије сљедеће уплате средстава, уколико се уплата врши у ратама. </w:t>
      </w:r>
    </w:p>
    <w:p w14:paraId="143F3594" w14:textId="77777777" w:rsidR="00EF1A3E" w:rsidRPr="008F5674" w:rsidRDefault="008F5674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(5) </w:t>
      </w:r>
      <w:r w:rsidR="00D77240" w:rsidRPr="008F5674">
        <w:rPr>
          <w:rFonts w:asciiTheme="minorHAnsi" w:hAnsiTheme="minorHAnsi" w:cstheme="minorHAnsi"/>
          <w:lang w:val="sr-Cyrl-RS"/>
        </w:rPr>
        <w:t xml:space="preserve">Коначни извјештај се доставља по истеку уговора, а укључује и извјештај о евалуацији пројекта. </w:t>
      </w:r>
    </w:p>
    <w:p w14:paraId="57F719A0" w14:textId="3E705C98" w:rsidR="00EF1A3E" w:rsidRDefault="008F5674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(6) </w:t>
      </w:r>
      <w:r w:rsidR="00D77240" w:rsidRPr="008F5674">
        <w:rPr>
          <w:rFonts w:asciiTheme="minorHAnsi" w:hAnsiTheme="minorHAnsi" w:cstheme="minorHAnsi"/>
          <w:lang w:val="sr-Cyrl-RS"/>
        </w:rPr>
        <w:t xml:space="preserve">Рок за достављање коначног извјештаја је 30 дана након окончања пројектних активности, </w:t>
      </w:r>
      <w:r w:rsidR="00D4504B">
        <w:rPr>
          <w:rFonts w:asciiTheme="minorHAnsi" w:hAnsiTheme="minorHAnsi" w:cstheme="minorHAnsi"/>
          <w:lang w:val="sr-Cyrl-RS"/>
        </w:rPr>
        <w:t xml:space="preserve">односно најкасније 30 дана од </w:t>
      </w:r>
      <w:r w:rsidR="00D77240" w:rsidRPr="008F5674">
        <w:rPr>
          <w:rFonts w:asciiTheme="minorHAnsi" w:hAnsiTheme="minorHAnsi" w:cstheme="minorHAnsi"/>
          <w:lang w:val="sr-Cyrl-RS"/>
        </w:rPr>
        <w:t xml:space="preserve">утврђеног датума престанка уговора. </w:t>
      </w:r>
    </w:p>
    <w:p w14:paraId="3D9EE511" w14:textId="22F4023E" w:rsidR="0030220A" w:rsidRDefault="0030220A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(7) Корисник средстава је дужан да благовремено обавијести даваоца средстава </w:t>
      </w:r>
      <w:r w:rsidR="00B91432">
        <w:rPr>
          <w:rFonts w:asciiTheme="minorHAnsi" w:hAnsiTheme="minorHAnsi" w:cstheme="minorHAnsi"/>
          <w:lang w:val="sr-Cyrl-RS"/>
        </w:rPr>
        <w:t xml:space="preserve">о евентуалним </w:t>
      </w:r>
      <w:r w:rsidR="00F109DB">
        <w:rPr>
          <w:rFonts w:asciiTheme="minorHAnsi" w:hAnsiTheme="minorHAnsi" w:cstheme="minorHAnsi"/>
          <w:lang w:val="sr-Cyrl-RS"/>
        </w:rPr>
        <w:t xml:space="preserve">непредвиђеним </w:t>
      </w:r>
      <w:r w:rsidR="00B91432">
        <w:rPr>
          <w:rFonts w:asciiTheme="minorHAnsi" w:hAnsiTheme="minorHAnsi" w:cstheme="minorHAnsi"/>
          <w:lang w:val="sr-Cyrl-RS"/>
        </w:rPr>
        <w:t xml:space="preserve">потешкоћама у реализацији пројекта </w:t>
      </w:r>
      <w:r w:rsidR="00F109DB">
        <w:rPr>
          <w:rFonts w:asciiTheme="minorHAnsi" w:hAnsiTheme="minorHAnsi" w:cstheme="minorHAnsi"/>
          <w:lang w:val="sr-Cyrl-RS"/>
        </w:rPr>
        <w:t>а које су пос</w:t>
      </w:r>
      <w:r w:rsidR="00D649CA">
        <w:rPr>
          <w:rFonts w:asciiTheme="minorHAnsi" w:hAnsiTheme="minorHAnsi" w:cstheme="minorHAnsi"/>
          <w:lang w:val="sr-Cyrl-RS"/>
        </w:rPr>
        <w:t>љ</w:t>
      </w:r>
      <w:r w:rsidR="00F109DB">
        <w:rPr>
          <w:rFonts w:asciiTheme="minorHAnsi" w:hAnsiTheme="minorHAnsi" w:cstheme="minorHAnsi"/>
          <w:lang w:val="sr-Cyrl-RS"/>
        </w:rPr>
        <w:t>едица</w:t>
      </w:r>
      <w:r w:rsidR="00B91432">
        <w:rPr>
          <w:rFonts w:asciiTheme="minorHAnsi" w:hAnsiTheme="minorHAnsi" w:cstheme="minorHAnsi"/>
          <w:lang w:val="sr-Cyrl-RS"/>
        </w:rPr>
        <w:t xml:space="preserve"> </w:t>
      </w:r>
      <w:r w:rsidR="00F109DB">
        <w:rPr>
          <w:rFonts w:asciiTheme="minorHAnsi" w:hAnsiTheme="minorHAnsi" w:cstheme="minorHAnsi"/>
          <w:lang w:val="sr-Cyrl-RS"/>
        </w:rPr>
        <w:t xml:space="preserve">рада и </w:t>
      </w:r>
      <w:r w:rsidR="00B91432">
        <w:rPr>
          <w:rFonts w:asciiTheme="minorHAnsi" w:hAnsiTheme="minorHAnsi" w:cstheme="minorHAnsi"/>
          <w:lang w:val="sr-Cyrl-RS"/>
        </w:rPr>
        <w:t>дјеловања трећих лица.</w:t>
      </w:r>
    </w:p>
    <w:p w14:paraId="0606D5D3" w14:textId="1AB65787" w:rsidR="00904690" w:rsidRDefault="00952278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(8) По завршетку пројекта, </w:t>
      </w:r>
      <w:r w:rsidR="00390CDE">
        <w:rPr>
          <w:rFonts w:asciiTheme="minorHAnsi" w:hAnsiTheme="minorHAnsi" w:cstheme="minorHAnsi"/>
          <w:lang w:val="sr-Cyrl-RS"/>
        </w:rPr>
        <w:t>корисник сред</w:t>
      </w:r>
      <w:r w:rsidR="00904690">
        <w:rPr>
          <w:rFonts w:asciiTheme="minorHAnsi" w:hAnsiTheme="minorHAnsi" w:cstheme="minorHAnsi"/>
          <w:lang w:val="sr-Cyrl-RS"/>
        </w:rPr>
        <w:t>става је дужан да организује промоцију пројекта</w:t>
      </w:r>
      <w:r>
        <w:rPr>
          <w:rFonts w:asciiTheme="minorHAnsi" w:hAnsiTheme="minorHAnsi" w:cstheme="minorHAnsi"/>
          <w:lang w:val="sr-Cyrl-RS"/>
        </w:rPr>
        <w:t xml:space="preserve"> укључујући медије,</w:t>
      </w:r>
      <w:r w:rsidR="00904690">
        <w:rPr>
          <w:rFonts w:asciiTheme="minorHAnsi" w:hAnsiTheme="minorHAnsi" w:cstheme="minorHAnsi"/>
          <w:lang w:val="sr-Cyrl-RS"/>
        </w:rPr>
        <w:t xml:space="preserve"> на коју је дужан позвати представнике Агенције за безбједност саобраћаја Републике Српске и све друге заинтересоване стране. </w:t>
      </w:r>
    </w:p>
    <w:p w14:paraId="13C6A421" w14:textId="15415B55" w:rsidR="00D649CA" w:rsidRPr="00A44654" w:rsidRDefault="00D649CA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RS"/>
        </w:rPr>
        <w:t>(</w:t>
      </w:r>
      <w:r w:rsidR="00904690">
        <w:rPr>
          <w:rFonts w:asciiTheme="minorHAnsi" w:hAnsiTheme="minorHAnsi" w:cstheme="minorHAnsi"/>
          <w:lang w:val="sr-Cyrl-RS"/>
        </w:rPr>
        <w:t>9</w:t>
      </w:r>
      <w:r>
        <w:rPr>
          <w:rFonts w:asciiTheme="minorHAnsi" w:hAnsiTheme="minorHAnsi" w:cstheme="minorHAnsi"/>
          <w:lang w:val="sr-Cyrl-RS"/>
        </w:rPr>
        <w:t>) Корисник средстава након реализације пројекта и приликом достављања коначног наративног и финансијског извјештаја дужан је доставити и сљедеће доказе: слике са презентација</w:t>
      </w:r>
      <w:r w:rsidR="00D4504B">
        <w:rPr>
          <w:rFonts w:asciiTheme="minorHAnsi" w:hAnsiTheme="minorHAnsi" w:cstheme="minorHAnsi"/>
          <w:lang w:val="sr-Cyrl-RS"/>
        </w:rPr>
        <w:t>, промоција</w:t>
      </w:r>
      <w:r w:rsidR="00A05F01">
        <w:rPr>
          <w:rFonts w:asciiTheme="minorHAnsi" w:hAnsiTheme="minorHAnsi" w:cstheme="minorHAnsi"/>
          <w:lang w:val="sr-Cyrl-RS"/>
        </w:rPr>
        <w:t xml:space="preserve"> и осталих догађаја у оквиру пројекта</w:t>
      </w:r>
      <w:r>
        <w:rPr>
          <w:rFonts w:asciiTheme="minorHAnsi" w:hAnsiTheme="minorHAnsi" w:cstheme="minorHAnsi"/>
          <w:lang w:val="sr-Cyrl-RS"/>
        </w:rPr>
        <w:t>, публикацију или копију исте</w:t>
      </w:r>
      <w:r w:rsidR="000516CB">
        <w:rPr>
          <w:rFonts w:asciiTheme="minorHAnsi" w:hAnsiTheme="minorHAnsi" w:cstheme="minorHAnsi"/>
          <w:lang w:val="sr-Cyrl-RS"/>
        </w:rPr>
        <w:t>,</w:t>
      </w:r>
      <w:r w:rsidR="00D4504B">
        <w:rPr>
          <w:rFonts w:asciiTheme="minorHAnsi" w:hAnsiTheme="minorHAnsi" w:cstheme="minorHAnsi"/>
          <w:lang w:val="sr-Cyrl-RS"/>
        </w:rPr>
        <w:t xml:space="preserve"> односно</w:t>
      </w:r>
      <w:r>
        <w:rPr>
          <w:rFonts w:asciiTheme="minorHAnsi" w:hAnsiTheme="minorHAnsi" w:cstheme="minorHAnsi"/>
          <w:lang w:val="sr-Cyrl-RS"/>
        </w:rPr>
        <w:t xml:space="preserve"> све документе који су произашли из пројекта (</w:t>
      </w:r>
      <w:r w:rsidR="000516CB">
        <w:rPr>
          <w:rFonts w:asciiTheme="minorHAnsi" w:hAnsiTheme="minorHAnsi" w:cstheme="minorHAnsi"/>
          <w:lang w:val="sr-Cyrl-RS"/>
        </w:rPr>
        <w:t xml:space="preserve">нпр. </w:t>
      </w:r>
      <w:r>
        <w:rPr>
          <w:rFonts w:asciiTheme="minorHAnsi" w:hAnsiTheme="minorHAnsi" w:cstheme="minorHAnsi"/>
          <w:lang w:val="sr-Cyrl-RS"/>
        </w:rPr>
        <w:t>копија стратегије безб</w:t>
      </w:r>
      <w:r w:rsidR="00873CA7">
        <w:rPr>
          <w:rFonts w:asciiTheme="minorHAnsi" w:hAnsiTheme="minorHAnsi" w:cstheme="minorHAnsi"/>
          <w:lang w:val="sr-Cyrl-RS"/>
        </w:rPr>
        <w:t>једности саобраћаја, програма безбједности саобраћаја</w:t>
      </w:r>
      <w:r>
        <w:rPr>
          <w:rFonts w:asciiTheme="minorHAnsi" w:hAnsiTheme="minorHAnsi" w:cstheme="minorHAnsi"/>
          <w:lang w:val="sr-Cyrl-RS"/>
        </w:rPr>
        <w:t xml:space="preserve">, </w:t>
      </w:r>
      <w:r w:rsidR="00873CA7">
        <w:rPr>
          <w:rFonts w:asciiTheme="minorHAnsi" w:hAnsiTheme="minorHAnsi" w:cstheme="minorHAnsi"/>
          <w:lang w:val="sr-Cyrl-RS"/>
        </w:rPr>
        <w:t>ЦД</w:t>
      </w:r>
      <w:r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са документацијом која </w:t>
      </w:r>
      <w:r w:rsidR="002F7998">
        <w:rPr>
          <w:rFonts w:asciiTheme="minorHAnsi" w:hAnsiTheme="minorHAnsi" w:cstheme="minorHAnsi"/>
          <w:lang w:val="sr-Cyrl-BA"/>
        </w:rPr>
        <w:t>би била преобимна за</w:t>
      </w:r>
      <w:r>
        <w:rPr>
          <w:rFonts w:asciiTheme="minorHAnsi" w:hAnsiTheme="minorHAnsi" w:cstheme="minorHAnsi"/>
          <w:lang w:val="sr-Cyrl-BA"/>
        </w:rPr>
        <w:t xml:space="preserve"> </w:t>
      </w:r>
      <w:r w:rsidR="002F7998">
        <w:rPr>
          <w:rFonts w:asciiTheme="minorHAnsi" w:hAnsiTheme="minorHAnsi" w:cstheme="minorHAnsi"/>
          <w:lang w:val="sr-Cyrl-BA"/>
        </w:rPr>
        <w:t>штампање</w:t>
      </w:r>
      <w:r w:rsidR="000516CB">
        <w:rPr>
          <w:rFonts w:asciiTheme="minorHAnsi" w:hAnsiTheme="minorHAnsi" w:cstheme="minorHAnsi"/>
          <w:lang w:val="sr-Cyrl-BA"/>
        </w:rPr>
        <w:t xml:space="preserve"> и сл.</w:t>
      </w:r>
      <w:r w:rsidR="00C570AB">
        <w:rPr>
          <w:rFonts w:asciiTheme="minorHAnsi" w:hAnsiTheme="minorHAnsi" w:cstheme="minorHAnsi"/>
          <w:lang w:val="sr-Cyrl-BA"/>
        </w:rPr>
        <w:t>)</w:t>
      </w:r>
      <w:r>
        <w:rPr>
          <w:rFonts w:asciiTheme="minorHAnsi" w:hAnsiTheme="minorHAnsi" w:cstheme="minorHAnsi"/>
          <w:lang w:val="sr-Cyrl-BA"/>
        </w:rPr>
        <w:t xml:space="preserve">, </w:t>
      </w:r>
      <w:r w:rsidRPr="00A44654">
        <w:rPr>
          <w:rFonts w:asciiTheme="minorHAnsi" w:hAnsiTheme="minorHAnsi" w:cstheme="minorHAnsi"/>
          <w:b/>
          <w:u w:val="single"/>
          <w:lang w:val="sr-Cyrl-BA"/>
        </w:rPr>
        <w:t>као и све остало што затражи Даваоц средстава</w:t>
      </w:r>
      <w:r>
        <w:rPr>
          <w:rFonts w:asciiTheme="minorHAnsi" w:hAnsiTheme="minorHAnsi" w:cstheme="minorHAnsi"/>
          <w:lang w:val="sr-Cyrl-BA"/>
        </w:rPr>
        <w:t>.</w:t>
      </w:r>
      <w:r w:rsidR="003B54B5">
        <w:rPr>
          <w:rFonts w:asciiTheme="minorHAnsi" w:hAnsiTheme="minorHAnsi" w:cstheme="minorHAnsi"/>
          <w:lang w:val="sr-Cyrl-BA"/>
        </w:rPr>
        <w:t xml:space="preserve"> </w:t>
      </w:r>
    </w:p>
    <w:p w14:paraId="46934F7E" w14:textId="3F3E102A" w:rsidR="00EF1A3E" w:rsidRDefault="0030220A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(</w:t>
      </w:r>
      <w:r w:rsidR="00904690">
        <w:rPr>
          <w:rFonts w:asciiTheme="minorHAnsi" w:hAnsiTheme="minorHAnsi" w:cstheme="minorHAnsi"/>
          <w:lang w:val="sr-Cyrl-RS"/>
        </w:rPr>
        <w:t>10</w:t>
      </w:r>
      <w:r w:rsidR="008F5674" w:rsidRPr="008F5674">
        <w:rPr>
          <w:rFonts w:asciiTheme="minorHAnsi" w:hAnsiTheme="minorHAnsi" w:cstheme="minorHAnsi"/>
          <w:lang w:val="sr-Cyrl-RS"/>
        </w:rPr>
        <w:t xml:space="preserve">) </w:t>
      </w:r>
      <w:r w:rsidR="00F82847">
        <w:rPr>
          <w:rFonts w:asciiTheme="minorHAnsi" w:hAnsiTheme="minorHAnsi" w:cstheme="minorHAnsi"/>
          <w:lang w:val="sr-Cyrl-RS"/>
        </w:rPr>
        <w:t>Обрасци</w:t>
      </w:r>
      <w:r w:rsidR="00D77240" w:rsidRPr="008F5674">
        <w:rPr>
          <w:rFonts w:asciiTheme="minorHAnsi" w:hAnsiTheme="minorHAnsi" w:cstheme="minorHAnsi"/>
          <w:lang w:val="sr-Cyrl-RS"/>
        </w:rPr>
        <w:t xml:space="preserve"> за доставу наративног и финансијског извјештаја чини саставни</w:t>
      </w:r>
      <w:r w:rsidR="00F82847">
        <w:rPr>
          <w:rFonts w:asciiTheme="minorHAnsi" w:hAnsiTheme="minorHAnsi" w:cstheme="minorHAnsi"/>
          <w:lang w:val="sr-Cyrl-RS"/>
        </w:rPr>
        <w:t xml:space="preserve"> д</w:t>
      </w:r>
      <w:r w:rsidR="00AD31B3">
        <w:rPr>
          <w:rFonts w:asciiTheme="minorHAnsi" w:hAnsiTheme="minorHAnsi" w:cstheme="minorHAnsi"/>
          <w:lang w:val="sr-Cyrl-RS"/>
        </w:rPr>
        <w:t xml:space="preserve">ио ових критеријума - </w:t>
      </w:r>
      <w:r w:rsidR="00AD31B3" w:rsidRPr="00AD31B3">
        <w:rPr>
          <w:rFonts w:asciiTheme="minorHAnsi" w:hAnsiTheme="minorHAnsi" w:cstheme="minorHAnsi"/>
          <w:b/>
          <w:lang w:val="sr-Cyrl-RS"/>
        </w:rPr>
        <w:t xml:space="preserve">Прилог </w:t>
      </w:r>
      <w:r w:rsidR="00AD31B3">
        <w:rPr>
          <w:rFonts w:asciiTheme="minorHAnsi" w:hAnsiTheme="minorHAnsi" w:cstheme="minorHAnsi"/>
          <w:b/>
          <w:lang w:val="sr-Cyrl-RS"/>
        </w:rPr>
        <w:t>Ц</w:t>
      </w:r>
      <w:r w:rsidR="00D77240" w:rsidRPr="008F5674">
        <w:rPr>
          <w:rFonts w:asciiTheme="minorHAnsi" w:hAnsiTheme="minorHAnsi" w:cstheme="minorHAnsi"/>
          <w:lang w:val="sr-Cyrl-RS"/>
        </w:rPr>
        <w:t xml:space="preserve">. </w:t>
      </w:r>
    </w:p>
    <w:p w14:paraId="49A4F93F" w14:textId="7D6ECACC" w:rsidR="005C0AA8" w:rsidRPr="008F5674" w:rsidRDefault="00B71698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(1</w:t>
      </w:r>
      <w:r w:rsidR="00904690">
        <w:rPr>
          <w:rFonts w:asciiTheme="minorHAnsi" w:hAnsiTheme="minorHAnsi" w:cstheme="minorHAnsi"/>
          <w:lang w:val="sr-Cyrl-RS"/>
        </w:rPr>
        <w:t>1</w:t>
      </w:r>
      <w:r>
        <w:rPr>
          <w:rFonts w:asciiTheme="minorHAnsi" w:hAnsiTheme="minorHAnsi" w:cstheme="minorHAnsi"/>
          <w:lang w:val="sr-Cyrl-RS"/>
        </w:rPr>
        <w:t>) Уз наративни и финансијски извјештај потребно је доставити одговарајуће рачуне који прате и доказују уплату и правдање средстава који су иск</w:t>
      </w:r>
      <w:r w:rsidR="000905C8">
        <w:rPr>
          <w:rFonts w:asciiTheme="minorHAnsi" w:hAnsiTheme="minorHAnsi" w:cstheme="minorHAnsi"/>
          <w:lang w:val="sr-Cyrl-RS"/>
        </w:rPr>
        <w:t>љ</w:t>
      </w:r>
      <w:r>
        <w:rPr>
          <w:rFonts w:asciiTheme="minorHAnsi" w:hAnsiTheme="minorHAnsi" w:cstheme="minorHAnsi"/>
          <w:lang w:val="sr-Cyrl-RS"/>
        </w:rPr>
        <w:t>учиво везани за предмет уговора</w:t>
      </w:r>
      <w:r w:rsidR="000905C8">
        <w:rPr>
          <w:rFonts w:asciiTheme="minorHAnsi" w:hAnsiTheme="minorHAnsi" w:cstheme="minorHAnsi"/>
          <w:lang w:val="sr-Cyrl-RS"/>
        </w:rPr>
        <w:t xml:space="preserve"> односно активности из пројекта</w:t>
      </w:r>
      <w:r>
        <w:rPr>
          <w:rFonts w:asciiTheme="minorHAnsi" w:hAnsiTheme="minorHAnsi" w:cstheme="minorHAnsi"/>
          <w:lang w:val="sr-Cyrl-RS"/>
        </w:rPr>
        <w:t>.</w:t>
      </w:r>
      <w:r w:rsidR="000905C8">
        <w:rPr>
          <w:rFonts w:asciiTheme="minorHAnsi" w:hAnsiTheme="minorHAnsi" w:cstheme="minorHAnsi"/>
          <w:lang w:val="sr-Cyrl-RS"/>
        </w:rPr>
        <w:t xml:space="preserve"> </w:t>
      </w:r>
      <w:r w:rsidR="00904690">
        <w:rPr>
          <w:rFonts w:asciiTheme="minorHAnsi" w:hAnsiTheme="minorHAnsi" w:cstheme="minorHAnsi"/>
          <w:lang w:val="sr-Cyrl-RS"/>
        </w:rPr>
        <w:t>Уколико р</w:t>
      </w:r>
      <w:r w:rsidR="000905C8">
        <w:rPr>
          <w:rFonts w:asciiTheme="minorHAnsi" w:hAnsiTheme="minorHAnsi" w:cstheme="minorHAnsi"/>
          <w:lang w:val="sr-Cyrl-RS"/>
        </w:rPr>
        <w:t>ачуни који обједињују исплате финансијских средстава за активности</w:t>
      </w:r>
      <w:r w:rsidR="005C0AA8">
        <w:rPr>
          <w:rFonts w:asciiTheme="minorHAnsi" w:hAnsiTheme="minorHAnsi" w:cstheme="minorHAnsi"/>
          <w:lang w:val="sr-Cyrl-RS"/>
        </w:rPr>
        <w:t xml:space="preserve"> јединице локалне самоуправе</w:t>
      </w:r>
      <w:r w:rsidR="000905C8">
        <w:rPr>
          <w:rFonts w:asciiTheme="minorHAnsi" w:hAnsiTheme="minorHAnsi" w:cstheme="minorHAnsi"/>
          <w:lang w:val="sr-Cyrl-RS"/>
        </w:rPr>
        <w:t xml:space="preserve"> које </w:t>
      </w:r>
      <w:r w:rsidR="00904690">
        <w:rPr>
          <w:rFonts w:asciiTheme="minorHAnsi" w:hAnsiTheme="minorHAnsi" w:cstheme="minorHAnsi"/>
          <w:lang w:val="sr-Cyrl-RS"/>
        </w:rPr>
        <w:t xml:space="preserve">јесу и које </w:t>
      </w:r>
      <w:r w:rsidR="000905C8">
        <w:rPr>
          <w:rFonts w:asciiTheme="minorHAnsi" w:hAnsiTheme="minorHAnsi" w:cstheme="minorHAnsi"/>
          <w:lang w:val="sr-Cyrl-RS"/>
        </w:rPr>
        <w:t>нису предмет уговора,</w:t>
      </w:r>
      <w:r w:rsidR="00904690">
        <w:rPr>
          <w:rFonts w:asciiTheme="minorHAnsi" w:hAnsiTheme="minorHAnsi" w:cstheme="minorHAnsi"/>
          <w:lang w:val="sr-Cyrl-RS"/>
        </w:rPr>
        <w:t xml:space="preserve"> исплате које</w:t>
      </w:r>
      <w:r w:rsidR="00952278">
        <w:rPr>
          <w:rFonts w:asciiTheme="minorHAnsi" w:hAnsiTheme="minorHAnsi" w:cstheme="minorHAnsi"/>
          <w:lang w:val="sr-Latn-RS"/>
        </w:rPr>
        <w:t xml:space="preserve"> </w:t>
      </w:r>
      <w:r w:rsidR="00904690">
        <w:rPr>
          <w:rFonts w:asciiTheme="minorHAnsi" w:hAnsiTheme="minorHAnsi" w:cstheme="minorHAnsi"/>
          <w:lang w:val="sr-Cyrl-RS"/>
        </w:rPr>
        <w:t xml:space="preserve">се </w:t>
      </w:r>
      <w:r w:rsidR="00904690">
        <w:rPr>
          <w:rFonts w:asciiTheme="minorHAnsi" w:hAnsiTheme="minorHAnsi" w:cstheme="minorHAnsi"/>
          <w:lang w:val="sr-Cyrl-RS"/>
        </w:rPr>
        <w:lastRenderedPageBreak/>
        <w:t>односе на пројекте активности потребно је означити и истаћи.</w:t>
      </w:r>
      <w:r w:rsidR="000905C8">
        <w:rPr>
          <w:rFonts w:asciiTheme="minorHAnsi" w:hAnsiTheme="minorHAnsi" w:cstheme="minorHAnsi"/>
          <w:lang w:val="sr-Cyrl-RS"/>
        </w:rPr>
        <w:t xml:space="preserve"> </w:t>
      </w:r>
      <w:r w:rsidR="00A74309">
        <w:rPr>
          <w:rFonts w:asciiTheme="minorHAnsi" w:hAnsiTheme="minorHAnsi" w:cstheme="minorHAnsi"/>
          <w:lang w:val="sr-Cyrl-RS"/>
        </w:rPr>
        <w:t xml:space="preserve">У супротном, </w:t>
      </w:r>
      <w:r w:rsidR="00B16DF5">
        <w:rPr>
          <w:rFonts w:asciiTheme="minorHAnsi" w:hAnsiTheme="minorHAnsi" w:cstheme="minorHAnsi"/>
          <w:lang w:val="sr-Cyrl-RS"/>
        </w:rPr>
        <w:t xml:space="preserve">исти </w:t>
      </w:r>
      <w:r w:rsidR="00952278">
        <w:rPr>
          <w:rFonts w:asciiTheme="minorHAnsi" w:hAnsiTheme="minorHAnsi" w:cstheme="minorHAnsi"/>
          <w:lang w:val="sr-Cyrl-RS"/>
        </w:rPr>
        <w:t>неће бити прихваћени као доказ те наративни и финансијски извјештај неће бити комплетан.</w:t>
      </w:r>
    </w:p>
    <w:p w14:paraId="1C5D75E2" w14:textId="77777777" w:rsidR="00EF1A3E" w:rsidRPr="008F5674" w:rsidRDefault="00D77240" w:rsidP="001F7DC6">
      <w:pPr>
        <w:spacing w:before="60" w:after="60" w:line="240" w:lineRule="auto"/>
        <w:ind w:left="0" w:firstLine="0"/>
        <w:jc w:val="center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b/>
          <w:lang w:val="sr-Cyrl-RS"/>
        </w:rPr>
        <w:t>Члан 14.</w:t>
      </w:r>
    </w:p>
    <w:p w14:paraId="4880222A" w14:textId="77777777" w:rsidR="00EF1A3E" w:rsidRPr="008F5674" w:rsidRDefault="008F5674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(1) </w:t>
      </w:r>
      <w:r w:rsidR="00D77240" w:rsidRPr="008F5674">
        <w:rPr>
          <w:rFonts w:asciiTheme="minorHAnsi" w:hAnsiTheme="minorHAnsi" w:cstheme="minorHAnsi"/>
          <w:lang w:val="sr-Cyrl-RS"/>
        </w:rPr>
        <w:t xml:space="preserve">Редован надзор над утрошком средстава врши Агенција, преко координатора којег именује из реда запослених у Агенцији. </w:t>
      </w:r>
    </w:p>
    <w:p w14:paraId="76AB6E89" w14:textId="77777777" w:rsidR="00EF1A3E" w:rsidRPr="008F5674" w:rsidRDefault="008F5674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(2) </w:t>
      </w:r>
      <w:r w:rsidR="00D77240" w:rsidRPr="008F5674">
        <w:rPr>
          <w:rFonts w:asciiTheme="minorHAnsi" w:hAnsiTheme="minorHAnsi" w:cstheme="minorHAnsi"/>
          <w:lang w:val="sr-Cyrl-RS"/>
        </w:rPr>
        <w:t xml:space="preserve">Праћење или мониторинг јесте системско редовно прикупљање и периодична анализа информација о процесу реализације пројекта о оствареном напретку у односу на циљеве постављене јавним позивом и евентуално утврђивање неопходних мјера за побољшање процеса његове примјене. </w:t>
      </w:r>
    </w:p>
    <w:p w14:paraId="29BC7056" w14:textId="77777777" w:rsidR="00EF1A3E" w:rsidRPr="008F5674" w:rsidRDefault="008F5674" w:rsidP="00135761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noProof/>
          <w:lang w:val="sr-Cyrl-RS" w:eastAsia="sr-Latn-BA"/>
        </w:rPr>
        <w:t xml:space="preserve">(3) </w:t>
      </w:r>
      <w:r w:rsidR="00D77240" w:rsidRPr="008F5674">
        <w:rPr>
          <w:rFonts w:asciiTheme="minorHAnsi" w:hAnsiTheme="minorHAnsi" w:cstheme="minorHAnsi"/>
          <w:lang w:val="sr-Cyrl-RS"/>
        </w:rPr>
        <w:t xml:space="preserve">Овај мониторинг обављају представници даваоца средстава, преко посјета кориснику средстава, у разговорима са ангажованим особљем пројекта, анкетирањем и слично. </w:t>
      </w:r>
    </w:p>
    <w:p w14:paraId="3D2E62BE" w14:textId="77777777" w:rsidR="00EF1A3E" w:rsidRPr="008F5674" w:rsidRDefault="00D77240" w:rsidP="001F7DC6">
      <w:pPr>
        <w:spacing w:before="60" w:after="60" w:line="240" w:lineRule="auto"/>
        <w:ind w:left="0" w:firstLine="0"/>
        <w:jc w:val="center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b/>
          <w:lang w:val="sr-Cyrl-RS"/>
        </w:rPr>
        <w:t>Члан 15.</w:t>
      </w:r>
    </w:p>
    <w:p w14:paraId="378EE226" w14:textId="77777777" w:rsidR="00CF30FE" w:rsidRDefault="00D77240" w:rsidP="003F3FFC">
      <w:pPr>
        <w:spacing w:after="12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8F5674">
        <w:rPr>
          <w:rFonts w:asciiTheme="minorHAnsi" w:hAnsiTheme="minorHAnsi" w:cstheme="minorHAnsi"/>
          <w:lang w:val="sr-Cyrl-RS"/>
        </w:rPr>
        <w:t xml:space="preserve">Ови критеријуми ступају на снагу осмог дана од дана објављивања на интернет страници Агенције. </w:t>
      </w:r>
    </w:p>
    <w:p w14:paraId="59DBF38C" w14:textId="77777777" w:rsidR="00B61598" w:rsidRDefault="00B61598" w:rsidP="00F109DB">
      <w:pPr>
        <w:tabs>
          <w:tab w:val="center" w:pos="1779"/>
          <w:tab w:val="center" w:pos="3617"/>
          <w:tab w:val="center" w:pos="4325"/>
          <w:tab w:val="center" w:pos="5036"/>
          <w:tab w:val="center" w:pos="5744"/>
          <w:tab w:val="center" w:pos="6455"/>
          <w:tab w:val="center" w:pos="7741"/>
        </w:tabs>
        <w:spacing w:after="0" w:line="240" w:lineRule="auto"/>
        <w:ind w:left="0" w:firstLine="0"/>
        <w:rPr>
          <w:rFonts w:asciiTheme="minorHAnsi" w:hAnsiTheme="minorHAnsi" w:cstheme="minorHAnsi"/>
          <w:lang w:val="sr-Cyrl-RS"/>
        </w:rPr>
      </w:pPr>
    </w:p>
    <w:p w14:paraId="7F869E72" w14:textId="5862BB20" w:rsidR="00EF1A3E" w:rsidRPr="00135761" w:rsidRDefault="00D77240" w:rsidP="00F109DB">
      <w:pPr>
        <w:tabs>
          <w:tab w:val="center" w:pos="1779"/>
          <w:tab w:val="center" w:pos="3617"/>
          <w:tab w:val="center" w:pos="4325"/>
          <w:tab w:val="center" w:pos="5036"/>
          <w:tab w:val="center" w:pos="5744"/>
          <w:tab w:val="center" w:pos="6455"/>
          <w:tab w:val="center" w:pos="7741"/>
        </w:tabs>
        <w:spacing w:after="0" w:line="240" w:lineRule="auto"/>
        <w:ind w:left="0" w:firstLine="0"/>
        <w:rPr>
          <w:rFonts w:asciiTheme="minorHAnsi" w:hAnsiTheme="minorHAnsi" w:cstheme="minorHAnsi"/>
          <w:lang w:val="sr-Cyrl-RS"/>
        </w:rPr>
      </w:pPr>
      <w:r w:rsidRPr="00135761">
        <w:rPr>
          <w:rFonts w:asciiTheme="minorHAnsi" w:hAnsiTheme="minorHAnsi" w:cstheme="minorHAnsi"/>
          <w:lang w:val="sr-Cyrl-RS"/>
        </w:rPr>
        <w:t xml:space="preserve">Број: </w:t>
      </w:r>
      <w:r w:rsidR="006470E1">
        <w:rPr>
          <w:rFonts w:asciiTheme="minorHAnsi" w:hAnsiTheme="minorHAnsi" w:cstheme="minorHAnsi"/>
          <w:lang w:val="sr-Cyrl-RS"/>
        </w:rPr>
        <w:t>13/1/052-324</w:t>
      </w:r>
      <w:r w:rsidR="00B61598">
        <w:rPr>
          <w:rFonts w:asciiTheme="minorHAnsi" w:hAnsiTheme="minorHAnsi" w:cstheme="minorHAnsi"/>
          <w:lang w:val="sr-Cyrl-RS"/>
        </w:rPr>
        <w:t>/20</w:t>
      </w:r>
      <w:r w:rsidR="00135761" w:rsidRPr="00135761">
        <w:rPr>
          <w:rFonts w:asciiTheme="minorHAnsi" w:hAnsiTheme="minorHAnsi" w:cstheme="minorHAnsi"/>
          <w:lang w:val="sr-Cyrl-RS"/>
        </w:rPr>
        <w:t xml:space="preserve"> </w:t>
      </w:r>
      <w:r w:rsidR="00135761" w:rsidRPr="00135761">
        <w:rPr>
          <w:rFonts w:asciiTheme="minorHAnsi" w:hAnsiTheme="minorHAnsi" w:cstheme="minorHAnsi"/>
          <w:lang w:val="sr-Cyrl-RS"/>
        </w:rPr>
        <w:tab/>
        <w:t xml:space="preserve"> </w:t>
      </w:r>
      <w:r w:rsidR="00135761" w:rsidRPr="00135761">
        <w:rPr>
          <w:rFonts w:asciiTheme="minorHAnsi" w:hAnsiTheme="minorHAnsi" w:cstheme="minorHAnsi"/>
          <w:lang w:val="sr-Cyrl-RS"/>
        </w:rPr>
        <w:tab/>
        <w:t xml:space="preserve"> </w:t>
      </w:r>
      <w:r w:rsidR="00135761" w:rsidRPr="00135761">
        <w:rPr>
          <w:rFonts w:asciiTheme="minorHAnsi" w:hAnsiTheme="minorHAnsi" w:cstheme="minorHAnsi"/>
          <w:lang w:val="sr-Cyrl-RS"/>
        </w:rPr>
        <w:tab/>
        <w:t xml:space="preserve"> </w:t>
      </w:r>
      <w:r w:rsidR="00135761" w:rsidRPr="00135761">
        <w:rPr>
          <w:rFonts w:asciiTheme="minorHAnsi" w:hAnsiTheme="minorHAnsi" w:cstheme="minorHAnsi"/>
          <w:lang w:val="sr-Cyrl-RS"/>
        </w:rPr>
        <w:tab/>
        <w:t xml:space="preserve"> </w:t>
      </w:r>
      <w:r w:rsidR="00135761" w:rsidRPr="00135761">
        <w:rPr>
          <w:rFonts w:asciiTheme="minorHAnsi" w:hAnsiTheme="minorHAnsi" w:cstheme="minorHAnsi"/>
          <w:lang w:val="sr-Cyrl-RS"/>
        </w:rPr>
        <w:tab/>
        <w:t xml:space="preserve"> </w:t>
      </w:r>
      <w:r w:rsidR="00135761" w:rsidRPr="00135761">
        <w:rPr>
          <w:rFonts w:asciiTheme="minorHAnsi" w:hAnsiTheme="minorHAnsi" w:cstheme="minorHAnsi"/>
          <w:lang w:val="sr-Cyrl-RS"/>
        </w:rPr>
        <w:tab/>
      </w:r>
      <w:r w:rsidR="00840E68">
        <w:rPr>
          <w:rFonts w:asciiTheme="minorHAnsi" w:hAnsiTheme="minorHAnsi" w:cstheme="minorHAnsi"/>
          <w:lang w:val="sr-Cyrl-RS"/>
        </w:rPr>
        <w:t xml:space="preserve">   </w:t>
      </w:r>
      <w:r w:rsidR="00135761" w:rsidRPr="00135761">
        <w:rPr>
          <w:rFonts w:asciiTheme="minorHAnsi" w:hAnsiTheme="minorHAnsi" w:cstheme="minorHAnsi"/>
          <w:lang w:val="sr-Cyrl-RS"/>
        </w:rPr>
        <w:t xml:space="preserve"> </w:t>
      </w:r>
      <w:r w:rsidR="00632BF4">
        <w:rPr>
          <w:rFonts w:asciiTheme="minorHAnsi" w:hAnsiTheme="minorHAnsi" w:cstheme="minorHAnsi"/>
          <w:lang w:val="sr-Cyrl-RS"/>
        </w:rPr>
        <w:t xml:space="preserve">В.Д. </w:t>
      </w:r>
      <w:r w:rsidRPr="00135761">
        <w:rPr>
          <w:rFonts w:asciiTheme="minorHAnsi" w:hAnsiTheme="minorHAnsi" w:cstheme="minorHAnsi"/>
          <w:lang w:val="sr-Cyrl-RS"/>
        </w:rPr>
        <w:t>Директор</w:t>
      </w:r>
      <w:r w:rsidR="00632BF4">
        <w:rPr>
          <w:rFonts w:asciiTheme="minorHAnsi" w:hAnsiTheme="minorHAnsi" w:cstheme="minorHAnsi"/>
          <w:lang w:val="sr-Cyrl-RS"/>
        </w:rPr>
        <w:t>а</w:t>
      </w:r>
      <w:r w:rsidRPr="00135761">
        <w:rPr>
          <w:rFonts w:asciiTheme="minorHAnsi" w:hAnsiTheme="minorHAnsi" w:cstheme="minorHAnsi"/>
          <w:lang w:val="sr-Cyrl-RS"/>
        </w:rPr>
        <w:t xml:space="preserve"> </w:t>
      </w:r>
    </w:p>
    <w:p w14:paraId="5CB7DA5A" w14:textId="1A011BE5" w:rsidR="00B61598" w:rsidRPr="00135761" w:rsidRDefault="00B61598" w:rsidP="00F109DB">
      <w:pPr>
        <w:spacing w:after="0" w:line="240" w:lineRule="auto"/>
        <w:ind w:left="0" w:firstLine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Датум: 16.3.2020. године</w:t>
      </w:r>
    </w:p>
    <w:p w14:paraId="538AB712" w14:textId="77777777" w:rsidR="00F96B69" w:rsidRDefault="00D77240" w:rsidP="00F109DB">
      <w:pPr>
        <w:tabs>
          <w:tab w:val="center" w:pos="646"/>
          <w:tab w:val="center" w:pos="1490"/>
          <w:tab w:val="center" w:pos="2198"/>
          <w:tab w:val="center" w:pos="2909"/>
          <w:tab w:val="center" w:pos="3617"/>
          <w:tab w:val="center" w:pos="4325"/>
          <w:tab w:val="center" w:pos="5036"/>
          <w:tab w:val="center" w:pos="5744"/>
          <w:tab w:val="center" w:pos="6455"/>
          <w:tab w:val="center" w:pos="7937"/>
        </w:tabs>
        <w:spacing w:after="0" w:line="240" w:lineRule="auto"/>
        <w:ind w:left="0" w:firstLine="0"/>
      </w:pPr>
      <w:r w:rsidRPr="00D22BF4">
        <w:rPr>
          <w:rFonts w:asciiTheme="minorHAnsi" w:hAnsiTheme="minorHAnsi" w:cstheme="minorHAnsi"/>
        </w:rPr>
        <w:tab/>
      </w:r>
      <w:r w:rsidR="00840E68">
        <w:rPr>
          <w:rFonts w:asciiTheme="minorHAnsi" w:hAnsiTheme="minorHAnsi" w:cstheme="minorHAnsi"/>
        </w:rPr>
        <w:t xml:space="preserve"> </w:t>
      </w:r>
      <w:r w:rsidR="00A44654">
        <w:rPr>
          <w:rFonts w:asciiTheme="minorHAnsi" w:hAnsiTheme="minorHAnsi" w:cstheme="minorHAnsi"/>
        </w:rPr>
        <w:tab/>
        <w:t xml:space="preserve"> </w:t>
      </w:r>
      <w:r w:rsidR="00A44654">
        <w:rPr>
          <w:rFonts w:asciiTheme="minorHAnsi" w:hAnsiTheme="minorHAnsi" w:cstheme="minorHAnsi"/>
        </w:rPr>
        <w:tab/>
        <w:t xml:space="preserve"> </w:t>
      </w:r>
      <w:r w:rsidR="00A44654">
        <w:rPr>
          <w:rFonts w:asciiTheme="minorHAnsi" w:hAnsiTheme="minorHAnsi" w:cstheme="minorHAnsi"/>
        </w:rPr>
        <w:tab/>
        <w:t xml:space="preserve"> </w:t>
      </w:r>
      <w:r w:rsidR="00A44654">
        <w:rPr>
          <w:rFonts w:asciiTheme="minorHAnsi" w:hAnsiTheme="minorHAnsi" w:cstheme="minorHAnsi"/>
        </w:rPr>
        <w:tab/>
        <w:t xml:space="preserve"> </w:t>
      </w:r>
      <w:r w:rsidR="00A44654">
        <w:rPr>
          <w:rFonts w:asciiTheme="minorHAnsi" w:hAnsiTheme="minorHAnsi" w:cstheme="minorHAnsi"/>
        </w:rPr>
        <w:tab/>
        <w:t xml:space="preserve"> </w:t>
      </w:r>
      <w:r w:rsidR="00A44654">
        <w:rPr>
          <w:rFonts w:asciiTheme="minorHAnsi" w:hAnsiTheme="minorHAnsi" w:cstheme="minorHAnsi"/>
        </w:rPr>
        <w:tab/>
        <w:t xml:space="preserve"> </w:t>
      </w:r>
      <w:r w:rsidR="00A44654">
        <w:rPr>
          <w:rFonts w:asciiTheme="minorHAnsi" w:hAnsiTheme="minorHAnsi" w:cstheme="minorHAnsi"/>
        </w:rPr>
        <w:tab/>
        <w:t xml:space="preserve"> </w:t>
      </w:r>
      <w:r w:rsidR="00A44654">
        <w:rPr>
          <w:rFonts w:asciiTheme="minorHAnsi" w:hAnsiTheme="minorHAnsi" w:cstheme="minorHAnsi"/>
        </w:rPr>
        <w:tab/>
        <w:t xml:space="preserve">                           </w:t>
      </w:r>
      <w:r w:rsidR="00632BF4">
        <w:rPr>
          <w:rFonts w:asciiTheme="minorHAnsi" w:hAnsiTheme="minorHAnsi" w:cstheme="minorHAnsi"/>
          <w:lang w:val="sr-Cyrl-BA"/>
        </w:rPr>
        <w:t>Новица Крунић</w:t>
      </w:r>
      <w:r w:rsidR="00840E68">
        <w:t xml:space="preserve"> </w:t>
      </w:r>
    </w:p>
    <w:sectPr w:rsidR="00F96B69" w:rsidSect="00AE52AE">
      <w:headerReference w:type="even" r:id="rId8"/>
      <w:headerReference w:type="default" r:id="rId9"/>
      <w:headerReference w:type="first" r:id="rId10"/>
      <w:pgSz w:w="11907" w:h="16840" w:code="9"/>
      <w:pgMar w:top="1134" w:right="1418" w:bottom="1134" w:left="1418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68C0C5" w16cid:durableId="2203FF91"/>
  <w16cid:commentId w16cid:paraId="556B8686" w16cid:durableId="22040896"/>
  <w16cid:commentId w16cid:paraId="2BC82AAA" w16cid:durableId="2204079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AD079" w14:textId="77777777" w:rsidR="0067666B" w:rsidRDefault="0067666B">
      <w:pPr>
        <w:spacing w:after="0" w:line="240" w:lineRule="auto"/>
      </w:pPr>
      <w:r>
        <w:separator/>
      </w:r>
    </w:p>
  </w:endnote>
  <w:endnote w:type="continuationSeparator" w:id="0">
    <w:p w14:paraId="0E0B410C" w14:textId="77777777" w:rsidR="0067666B" w:rsidRDefault="0067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ABA0" w14:textId="77777777" w:rsidR="0067666B" w:rsidRDefault="0067666B">
      <w:pPr>
        <w:spacing w:after="0" w:line="240" w:lineRule="auto"/>
      </w:pPr>
      <w:r>
        <w:separator/>
      </w:r>
    </w:p>
  </w:footnote>
  <w:footnote w:type="continuationSeparator" w:id="0">
    <w:p w14:paraId="1AB857D5" w14:textId="77777777" w:rsidR="0067666B" w:rsidRDefault="0067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CD1D3" w14:textId="77777777" w:rsidR="00B71143" w:rsidRDefault="00B7114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69C0" w14:textId="77777777" w:rsidR="00B71143" w:rsidRDefault="00B7114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E7AE8" w14:textId="77777777" w:rsidR="00B71143" w:rsidRDefault="00B7114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104"/>
    <w:multiLevelType w:val="hybridMultilevel"/>
    <w:tmpl w:val="48D81F0A"/>
    <w:lvl w:ilvl="0" w:tplc="181A000F">
      <w:start w:val="1"/>
      <w:numFmt w:val="decimal"/>
      <w:lvlText w:val="%1."/>
      <w:lvlJc w:val="left"/>
      <w:pPr>
        <w:ind w:left="43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C8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6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2F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F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F679F"/>
    <w:multiLevelType w:val="hybridMultilevel"/>
    <w:tmpl w:val="FC8891C6"/>
    <w:lvl w:ilvl="0" w:tplc="BBF42378">
      <w:start w:val="1"/>
      <w:numFmt w:val="decimal"/>
      <w:lvlText w:val="1.%1."/>
      <w:lvlJc w:val="left"/>
      <w:pPr>
        <w:ind w:left="567" w:hanging="283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65D5"/>
    <w:multiLevelType w:val="hybridMultilevel"/>
    <w:tmpl w:val="D2BC32E2"/>
    <w:lvl w:ilvl="0" w:tplc="EC94AD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795"/>
    <w:multiLevelType w:val="hybridMultilevel"/>
    <w:tmpl w:val="EB2EF6D2"/>
    <w:lvl w:ilvl="0" w:tplc="6D469BBE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2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2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E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21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B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B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50203"/>
    <w:multiLevelType w:val="hybridMultilevel"/>
    <w:tmpl w:val="5142E616"/>
    <w:lvl w:ilvl="0" w:tplc="9B8A8B36">
      <w:start w:val="1"/>
      <w:numFmt w:val="decimal"/>
      <w:lvlText w:val="1.%1."/>
      <w:lvlJc w:val="left"/>
      <w:pPr>
        <w:ind w:left="360" w:hanging="360"/>
      </w:pPr>
      <w:rPr>
        <w:rFonts w:hint="default"/>
        <w:i/>
      </w:rPr>
    </w:lvl>
    <w:lvl w:ilvl="1" w:tplc="181A0019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A1313A1"/>
    <w:multiLevelType w:val="hybridMultilevel"/>
    <w:tmpl w:val="57F4A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1345"/>
    <w:multiLevelType w:val="hybridMultilevel"/>
    <w:tmpl w:val="C616F18E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21710"/>
    <w:multiLevelType w:val="multilevel"/>
    <w:tmpl w:val="013EFA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451D1D17"/>
    <w:multiLevelType w:val="hybridMultilevel"/>
    <w:tmpl w:val="4C049AE8"/>
    <w:lvl w:ilvl="0" w:tplc="33243FFC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B4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B204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C8B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A61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EC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A3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2F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6F7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6C059C"/>
    <w:multiLevelType w:val="hybridMultilevel"/>
    <w:tmpl w:val="9FD07602"/>
    <w:lvl w:ilvl="0" w:tplc="85047F56">
      <w:start w:val="1"/>
      <w:numFmt w:val="decimal"/>
      <w:lvlText w:val="%1."/>
      <w:lvlJc w:val="left"/>
      <w:pPr>
        <w:ind w:left="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C2B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E2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C14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98F8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CF6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87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E401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8D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8229DB"/>
    <w:multiLevelType w:val="multilevel"/>
    <w:tmpl w:val="C46C0E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AC0784F"/>
    <w:multiLevelType w:val="hybridMultilevel"/>
    <w:tmpl w:val="86062876"/>
    <w:lvl w:ilvl="0" w:tplc="EC94ADC4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FA47AD"/>
    <w:multiLevelType w:val="hybridMultilevel"/>
    <w:tmpl w:val="14DCA7DE"/>
    <w:lvl w:ilvl="0" w:tplc="181A000F">
      <w:start w:val="1"/>
      <w:numFmt w:val="decimal"/>
      <w:lvlText w:val="%1."/>
      <w:lvlJc w:val="left"/>
      <w:pPr>
        <w:ind w:left="43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621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42B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8E4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21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40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447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EBE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CAB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5B26F8"/>
    <w:multiLevelType w:val="hybridMultilevel"/>
    <w:tmpl w:val="07245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614B"/>
    <w:multiLevelType w:val="multilevel"/>
    <w:tmpl w:val="81D437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6B5140C1"/>
    <w:multiLevelType w:val="hybridMultilevel"/>
    <w:tmpl w:val="C7FCB602"/>
    <w:lvl w:ilvl="0" w:tplc="181A000F">
      <w:start w:val="1"/>
      <w:numFmt w:val="decimal"/>
      <w:lvlText w:val="%1."/>
      <w:lvlJc w:val="left"/>
      <w:pPr>
        <w:ind w:left="862" w:hanging="360"/>
      </w:pPr>
    </w:lvl>
    <w:lvl w:ilvl="1" w:tplc="181A0019" w:tentative="1">
      <w:start w:val="1"/>
      <w:numFmt w:val="lowerLetter"/>
      <w:lvlText w:val="%2."/>
      <w:lvlJc w:val="left"/>
      <w:pPr>
        <w:ind w:left="1582" w:hanging="360"/>
      </w:pPr>
    </w:lvl>
    <w:lvl w:ilvl="2" w:tplc="181A001B" w:tentative="1">
      <w:start w:val="1"/>
      <w:numFmt w:val="lowerRoman"/>
      <w:lvlText w:val="%3."/>
      <w:lvlJc w:val="right"/>
      <w:pPr>
        <w:ind w:left="2302" w:hanging="180"/>
      </w:pPr>
    </w:lvl>
    <w:lvl w:ilvl="3" w:tplc="181A000F" w:tentative="1">
      <w:start w:val="1"/>
      <w:numFmt w:val="decimal"/>
      <w:lvlText w:val="%4."/>
      <w:lvlJc w:val="left"/>
      <w:pPr>
        <w:ind w:left="3022" w:hanging="360"/>
      </w:pPr>
    </w:lvl>
    <w:lvl w:ilvl="4" w:tplc="181A0019" w:tentative="1">
      <w:start w:val="1"/>
      <w:numFmt w:val="lowerLetter"/>
      <w:lvlText w:val="%5."/>
      <w:lvlJc w:val="left"/>
      <w:pPr>
        <w:ind w:left="3742" w:hanging="360"/>
      </w:pPr>
    </w:lvl>
    <w:lvl w:ilvl="5" w:tplc="181A001B" w:tentative="1">
      <w:start w:val="1"/>
      <w:numFmt w:val="lowerRoman"/>
      <w:lvlText w:val="%6."/>
      <w:lvlJc w:val="right"/>
      <w:pPr>
        <w:ind w:left="4462" w:hanging="180"/>
      </w:pPr>
    </w:lvl>
    <w:lvl w:ilvl="6" w:tplc="181A000F" w:tentative="1">
      <w:start w:val="1"/>
      <w:numFmt w:val="decimal"/>
      <w:lvlText w:val="%7."/>
      <w:lvlJc w:val="left"/>
      <w:pPr>
        <w:ind w:left="5182" w:hanging="360"/>
      </w:pPr>
    </w:lvl>
    <w:lvl w:ilvl="7" w:tplc="181A0019" w:tentative="1">
      <w:start w:val="1"/>
      <w:numFmt w:val="lowerLetter"/>
      <w:lvlText w:val="%8."/>
      <w:lvlJc w:val="left"/>
      <w:pPr>
        <w:ind w:left="5902" w:hanging="360"/>
      </w:pPr>
    </w:lvl>
    <w:lvl w:ilvl="8" w:tplc="1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BED3052"/>
    <w:multiLevelType w:val="multilevel"/>
    <w:tmpl w:val="C9F085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5"/>
  </w:num>
  <w:num w:numId="5">
    <w:abstractNumId w:val="16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3E"/>
    <w:rsid w:val="00012C9C"/>
    <w:rsid w:val="00013EEB"/>
    <w:rsid w:val="00046663"/>
    <w:rsid w:val="000516CB"/>
    <w:rsid w:val="000905C8"/>
    <w:rsid w:val="00092193"/>
    <w:rsid w:val="00092528"/>
    <w:rsid w:val="000A6C66"/>
    <w:rsid w:val="000C1FF6"/>
    <w:rsid w:val="000C6A0A"/>
    <w:rsid w:val="000D4C59"/>
    <w:rsid w:val="0010449B"/>
    <w:rsid w:val="001102D6"/>
    <w:rsid w:val="0011275A"/>
    <w:rsid w:val="0012436A"/>
    <w:rsid w:val="00135215"/>
    <w:rsid w:val="00135761"/>
    <w:rsid w:val="00162583"/>
    <w:rsid w:val="001962A9"/>
    <w:rsid w:val="00196DA5"/>
    <w:rsid w:val="00197E13"/>
    <w:rsid w:val="001A225E"/>
    <w:rsid w:val="001B42FC"/>
    <w:rsid w:val="001B7003"/>
    <w:rsid w:val="001C61C4"/>
    <w:rsid w:val="001F3857"/>
    <w:rsid w:val="001F5812"/>
    <w:rsid w:val="001F7DC6"/>
    <w:rsid w:val="00200824"/>
    <w:rsid w:val="0020782B"/>
    <w:rsid w:val="00220A61"/>
    <w:rsid w:val="002332EA"/>
    <w:rsid w:val="00253BB8"/>
    <w:rsid w:val="00262AC3"/>
    <w:rsid w:val="0028143A"/>
    <w:rsid w:val="002A1334"/>
    <w:rsid w:val="002B14EB"/>
    <w:rsid w:val="002C0766"/>
    <w:rsid w:val="002F7998"/>
    <w:rsid w:val="0030220A"/>
    <w:rsid w:val="0031211C"/>
    <w:rsid w:val="00315BCE"/>
    <w:rsid w:val="00355722"/>
    <w:rsid w:val="00382926"/>
    <w:rsid w:val="00390CDE"/>
    <w:rsid w:val="00392AFE"/>
    <w:rsid w:val="00395297"/>
    <w:rsid w:val="003B1391"/>
    <w:rsid w:val="003B54B5"/>
    <w:rsid w:val="003F1912"/>
    <w:rsid w:val="003F30E6"/>
    <w:rsid w:val="003F3FFC"/>
    <w:rsid w:val="00414F31"/>
    <w:rsid w:val="00444221"/>
    <w:rsid w:val="00446D25"/>
    <w:rsid w:val="0045045C"/>
    <w:rsid w:val="0045336A"/>
    <w:rsid w:val="00491E71"/>
    <w:rsid w:val="004B318C"/>
    <w:rsid w:val="004D4476"/>
    <w:rsid w:val="004D6B4B"/>
    <w:rsid w:val="004F7489"/>
    <w:rsid w:val="00503B07"/>
    <w:rsid w:val="00525D25"/>
    <w:rsid w:val="00525D56"/>
    <w:rsid w:val="005545F5"/>
    <w:rsid w:val="00564580"/>
    <w:rsid w:val="0057374C"/>
    <w:rsid w:val="00581C95"/>
    <w:rsid w:val="005872D6"/>
    <w:rsid w:val="005A7DCA"/>
    <w:rsid w:val="005C0AA8"/>
    <w:rsid w:val="005E25C3"/>
    <w:rsid w:val="005E26C5"/>
    <w:rsid w:val="005E2CEC"/>
    <w:rsid w:val="005E377E"/>
    <w:rsid w:val="00616431"/>
    <w:rsid w:val="0062654C"/>
    <w:rsid w:val="00632BF4"/>
    <w:rsid w:val="00633304"/>
    <w:rsid w:val="006470E1"/>
    <w:rsid w:val="00670AC4"/>
    <w:rsid w:val="00674B52"/>
    <w:rsid w:val="0067666B"/>
    <w:rsid w:val="00676D75"/>
    <w:rsid w:val="00681BE7"/>
    <w:rsid w:val="006B1343"/>
    <w:rsid w:val="006B298D"/>
    <w:rsid w:val="006C2A5E"/>
    <w:rsid w:val="006C753E"/>
    <w:rsid w:val="006E72D7"/>
    <w:rsid w:val="00715A2A"/>
    <w:rsid w:val="0071795D"/>
    <w:rsid w:val="007266E5"/>
    <w:rsid w:val="00753776"/>
    <w:rsid w:val="00761D33"/>
    <w:rsid w:val="00767091"/>
    <w:rsid w:val="007E594F"/>
    <w:rsid w:val="00836E00"/>
    <w:rsid w:val="00840E68"/>
    <w:rsid w:val="008601CB"/>
    <w:rsid w:val="00873CA7"/>
    <w:rsid w:val="00875BB8"/>
    <w:rsid w:val="008E6ECB"/>
    <w:rsid w:val="008F5674"/>
    <w:rsid w:val="00904690"/>
    <w:rsid w:val="00910988"/>
    <w:rsid w:val="009147AA"/>
    <w:rsid w:val="0092625E"/>
    <w:rsid w:val="0092664C"/>
    <w:rsid w:val="00943E1C"/>
    <w:rsid w:val="00952278"/>
    <w:rsid w:val="00960B37"/>
    <w:rsid w:val="00965EC2"/>
    <w:rsid w:val="009837C1"/>
    <w:rsid w:val="009C0776"/>
    <w:rsid w:val="009C15E1"/>
    <w:rsid w:val="009F04AA"/>
    <w:rsid w:val="009F3132"/>
    <w:rsid w:val="009F777E"/>
    <w:rsid w:val="00A00B13"/>
    <w:rsid w:val="00A05F01"/>
    <w:rsid w:val="00A17CA1"/>
    <w:rsid w:val="00A308EB"/>
    <w:rsid w:val="00A35C4D"/>
    <w:rsid w:val="00A4271A"/>
    <w:rsid w:val="00A44654"/>
    <w:rsid w:val="00A63C13"/>
    <w:rsid w:val="00A65361"/>
    <w:rsid w:val="00A74309"/>
    <w:rsid w:val="00A76A88"/>
    <w:rsid w:val="00A9121E"/>
    <w:rsid w:val="00AA1A5C"/>
    <w:rsid w:val="00AB5760"/>
    <w:rsid w:val="00AC050E"/>
    <w:rsid w:val="00AC3D49"/>
    <w:rsid w:val="00AC76DD"/>
    <w:rsid w:val="00AD31B3"/>
    <w:rsid w:val="00AE52AE"/>
    <w:rsid w:val="00AE6199"/>
    <w:rsid w:val="00AF79A9"/>
    <w:rsid w:val="00B0223A"/>
    <w:rsid w:val="00B13CBF"/>
    <w:rsid w:val="00B147BD"/>
    <w:rsid w:val="00B16DF5"/>
    <w:rsid w:val="00B20DE4"/>
    <w:rsid w:val="00B2371E"/>
    <w:rsid w:val="00B36CE3"/>
    <w:rsid w:val="00B41CCC"/>
    <w:rsid w:val="00B61598"/>
    <w:rsid w:val="00B71143"/>
    <w:rsid w:val="00B71698"/>
    <w:rsid w:val="00B7655F"/>
    <w:rsid w:val="00B8277A"/>
    <w:rsid w:val="00B866D2"/>
    <w:rsid w:val="00B91432"/>
    <w:rsid w:val="00BB4A01"/>
    <w:rsid w:val="00BD5759"/>
    <w:rsid w:val="00BF4359"/>
    <w:rsid w:val="00BF733D"/>
    <w:rsid w:val="00C03DDF"/>
    <w:rsid w:val="00C147B9"/>
    <w:rsid w:val="00C570AB"/>
    <w:rsid w:val="00C86036"/>
    <w:rsid w:val="00CB1275"/>
    <w:rsid w:val="00CE182C"/>
    <w:rsid w:val="00CF30FE"/>
    <w:rsid w:val="00CF3ED5"/>
    <w:rsid w:val="00D06DD7"/>
    <w:rsid w:val="00D12178"/>
    <w:rsid w:val="00D22BF4"/>
    <w:rsid w:val="00D4504B"/>
    <w:rsid w:val="00D649CA"/>
    <w:rsid w:val="00D650FD"/>
    <w:rsid w:val="00D65E4C"/>
    <w:rsid w:val="00D73E53"/>
    <w:rsid w:val="00D77240"/>
    <w:rsid w:val="00D84619"/>
    <w:rsid w:val="00D85BB4"/>
    <w:rsid w:val="00DC26A0"/>
    <w:rsid w:val="00DD5FA7"/>
    <w:rsid w:val="00DD67E3"/>
    <w:rsid w:val="00DD79B4"/>
    <w:rsid w:val="00DE6084"/>
    <w:rsid w:val="00E00403"/>
    <w:rsid w:val="00E041D4"/>
    <w:rsid w:val="00E054E0"/>
    <w:rsid w:val="00E07385"/>
    <w:rsid w:val="00E12905"/>
    <w:rsid w:val="00E16BD3"/>
    <w:rsid w:val="00E2358F"/>
    <w:rsid w:val="00E25D62"/>
    <w:rsid w:val="00E27633"/>
    <w:rsid w:val="00E3119F"/>
    <w:rsid w:val="00E373F7"/>
    <w:rsid w:val="00E448DE"/>
    <w:rsid w:val="00E66621"/>
    <w:rsid w:val="00E729E5"/>
    <w:rsid w:val="00E7763B"/>
    <w:rsid w:val="00E812E1"/>
    <w:rsid w:val="00E852EF"/>
    <w:rsid w:val="00EB75E3"/>
    <w:rsid w:val="00EC39F1"/>
    <w:rsid w:val="00EC41C7"/>
    <w:rsid w:val="00EC5D3B"/>
    <w:rsid w:val="00EE26C2"/>
    <w:rsid w:val="00EF1A3E"/>
    <w:rsid w:val="00EF73CA"/>
    <w:rsid w:val="00F06DF8"/>
    <w:rsid w:val="00F10722"/>
    <w:rsid w:val="00F109DB"/>
    <w:rsid w:val="00F174BA"/>
    <w:rsid w:val="00F216B8"/>
    <w:rsid w:val="00F2186E"/>
    <w:rsid w:val="00F24D0F"/>
    <w:rsid w:val="00F3138D"/>
    <w:rsid w:val="00F55CAA"/>
    <w:rsid w:val="00F57A31"/>
    <w:rsid w:val="00F6095E"/>
    <w:rsid w:val="00F82847"/>
    <w:rsid w:val="00F96B69"/>
    <w:rsid w:val="00FA7A11"/>
    <w:rsid w:val="00FB4F6F"/>
    <w:rsid w:val="00FB55E1"/>
    <w:rsid w:val="00FB7F2C"/>
    <w:rsid w:val="00FC6235"/>
    <w:rsid w:val="00FD365F"/>
    <w:rsid w:val="00FE1A48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5DF90"/>
  <w15:docId w15:val="{1BF9B3FB-5245-4F0B-BE9E-2845950F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4" w:line="248" w:lineRule="auto"/>
      <w:ind w:left="431" w:hanging="36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3" w:line="262" w:lineRule="auto"/>
      <w:ind w:left="77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4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C6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E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E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 Radovic</dc:creator>
  <cp:keywords/>
  <cp:lastModifiedBy>ABSRS-1</cp:lastModifiedBy>
  <cp:revision>24</cp:revision>
  <cp:lastPrinted>2020-03-16T10:09:00Z</cp:lastPrinted>
  <dcterms:created xsi:type="dcterms:W3CDTF">2020-03-13T10:20:00Z</dcterms:created>
  <dcterms:modified xsi:type="dcterms:W3CDTF">2022-04-13T11:28:00Z</dcterms:modified>
</cp:coreProperties>
</file>