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12F" w:rsidRPr="00A509D0" w:rsidRDefault="001E512F" w:rsidP="001E512F">
      <w:pPr>
        <w:widowControl w:val="0"/>
        <w:rPr>
          <w:rFonts w:ascii="Times New Roman" w:hAnsi="Times New Roman"/>
          <w:b/>
          <w:noProof/>
          <w:sz w:val="24"/>
          <w:szCs w:val="24"/>
          <w:lang w:val="sr-Cyrl-RS"/>
        </w:rPr>
      </w:pPr>
      <w:bookmarkStart w:id="0" w:name="_GoBack"/>
      <w:bookmarkEnd w:id="0"/>
      <w:r>
        <w:rPr>
          <w:rFonts w:ascii="Times New Roman" w:hAnsi="Times New Roman"/>
          <w:b/>
          <w:noProof/>
          <w:sz w:val="24"/>
          <w:szCs w:val="24"/>
          <w:lang w:val="sr-Latn-RS"/>
        </w:rPr>
        <w:t>РЕПУБЛИКА</w:t>
      </w:r>
      <w:r w:rsidRPr="00A509D0">
        <w:rPr>
          <w:rFonts w:ascii="Times New Roman" w:hAnsi="Times New Roman"/>
          <w:b/>
          <w:noProof/>
          <w:sz w:val="24"/>
          <w:szCs w:val="24"/>
          <w:lang w:val="sr-Latn-RS"/>
        </w:rPr>
        <w:t xml:space="preserve"> </w:t>
      </w:r>
      <w:r>
        <w:rPr>
          <w:rFonts w:ascii="Times New Roman" w:hAnsi="Times New Roman"/>
          <w:b/>
          <w:noProof/>
          <w:sz w:val="24"/>
          <w:szCs w:val="24"/>
          <w:lang w:val="sr-Latn-RS"/>
        </w:rPr>
        <w:t>СРПСКА</w:t>
      </w:r>
      <w:r w:rsidRPr="00A509D0">
        <w:rPr>
          <w:rFonts w:ascii="Times New Roman" w:hAnsi="Times New Roman"/>
          <w:b/>
          <w:noProof/>
          <w:sz w:val="24"/>
          <w:szCs w:val="24"/>
          <w:lang w:val="sr-Latn-RS"/>
        </w:rPr>
        <w:t xml:space="preserve"> </w:t>
      </w:r>
      <w:r>
        <w:rPr>
          <w:rFonts w:ascii="Times New Roman" w:hAnsi="Times New Roman"/>
          <w:b/>
          <w:noProof/>
          <w:sz w:val="24"/>
          <w:szCs w:val="24"/>
          <w:lang w:val="sr-Cyrl-RS"/>
        </w:rPr>
        <w:t xml:space="preserve">                                                                                                 Е</w:t>
      </w:r>
    </w:p>
    <w:p w:rsidR="001E512F" w:rsidRPr="00A509D0" w:rsidRDefault="001E512F" w:rsidP="001E512F">
      <w:pPr>
        <w:widowControl w:val="0"/>
        <w:jc w:val="both"/>
        <w:rPr>
          <w:rFonts w:ascii="Times New Roman" w:hAnsi="Times New Roman"/>
          <w:b/>
          <w:noProof/>
          <w:sz w:val="24"/>
          <w:szCs w:val="24"/>
          <w:lang w:val="sr-Latn-RS"/>
        </w:rPr>
      </w:pPr>
      <w:r>
        <w:rPr>
          <w:rFonts w:ascii="Times New Roman" w:hAnsi="Times New Roman"/>
          <w:b/>
          <w:noProof/>
          <w:sz w:val="24"/>
          <w:szCs w:val="24"/>
          <w:lang w:val="sr-Latn-RS"/>
        </w:rPr>
        <w:t>ВЛАДА</w:t>
      </w:r>
    </w:p>
    <w:p w:rsidR="001E512F" w:rsidRPr="00A509D0" w:rsidRDefault="001E512F" w:rsidP="001E512F">
      <w:pPr>
        <w:widowControl w:val="0"/>
        <w:rPr>
          <w:rFonts w:ascii="Times New Roman" w:hAnsi="Times New Roman"/>
          <w:b/>
          <w:noProof/>
          <w:sz w:val="24"/>
          <w:szCs w:val="24"/>
          <w:lang w:val="sr-Latn-RS"/>
        </w:rPr>
      </w:pPr>
    </w:p>
    <w:p w:rsidR="001E512F" w:rsidRPr="00A509D0" w:rsidRDefault="00E47C5C" w:rsidP="001E512F">
      <w:pPr>
        <w:widowControl w:val="0"/>
        <w:jc w:val="right"/>
        <w:rPr>
          <w:rFonts w:ascii="Times New Roman" w:hAnsi="Times New Roman"/>
          <w:b/>
          <w:noProof/>
          <w:sz w:val="24"/>
          <w:szCs w:val="24"/>
          <w:lang w:val="sr-Cyrl-RS"/>
        </w:rPr>
      </w:pPr>
      <w:r>
        <w:rPr>
          <w:rFonts w:ascii="Times New Roman" w:hAnsi="Times New Roman"/>
          <w:b/>
          <w:noProof/>
          <w:sz w:val="24"/>
          <w:szCs w:val="24"/>
          <w:lang w:val="sr-Cyrl-RS"/>
        </w:rPr>
        <w:t>ПРИЈЕДЛОГ</w:t>
      </w: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sz w:val="28"/>
          <w:szCs w:val="28"/>
          <w:lang w:val="sr-Latn-RS"/>
        </w:rPr>
      </w:pPr>
    </w:p>
    <w:p w:rsidR="001E512F" w:rsidRPr="00A509D0" w:rsidRDefault="001E512F" w:rsidP="001E512F">
      <w:pPr>
        <w:widowControl w:val="0"/>
        <w:rPr>
          <w:rFonts w:ascii="Times New Roman" w:hAnsi="Times New Roman"/>
          <w:b/>
          <w:noProof/>
          <w:sz w:val="24"/>
          <w:szCs w:val="24"/>
          <w:lang w:val="sr-Latn-RS"/>
        </w:rPr>
      </w:pPr>
    </w:p>
    <w:p w:rsidR="001E512F" w:rsidRDefault="001E512F" w:rsidP="001E512F">
      <w:pPr>
        <w:jc w:val="center"/>
        <w:rPr>
          <w:rFonts w:ascii="Times New Roman" w:hAnsi="Times New Roman"/>
          <w:b/>
          <w:noProof/>
          <w:sz w:val="24"/>
          <w:szCs w:val="24"/>
          <w:lang w:val="sr-Latn-BA"/>
        </w:rPr>
      </w:pPr>
      <w:r>
        <w:rPr>
          <w:rFonts w:ascii="Times New Roman" w:hAnsi="Times New Roman"/>
          <w:b/>
          <w:noProof/>
          <w:sz w:val="24"/>
          <w:szCs w:val="24"/>
          <w:lang w:val="sr-Cyrl-RS"/>
        </w:rPr>
        <w:t xml:space="preserve">СТРАТЕГИЈА </w:t>
      </w:r>
    </w:p>
    <w:p w:rsidR="001E512F" w:rsidRDefault="001E512F" w:rsidP="001E512F">
      <w:pPr>
        <w:jc w:val="center"/>
        <w:rPr>
          <w:rFonts w:ascii="Times New Roman" w:hAnsi="Times New Roman"/>
          <w:b/>
          <w:noProof/>
          <w:sz w:val="24"/>
          <w:szCs w:val="24"/>
          <w:lang w:val="sr-Latn-BA"/>
        </w:rPr>
      </w:pPr>
      <w:r>
        <w:rPr>
          <w:rFonts w:ascii="Times New Roman" w:hAnsi="Times New Roman"/>
          <w:b/>
          <w:noProof/>
          <w:sz w:val="24"/>
          <w:szCs w:val="24"/>
          <w:lang w:val="sr-Cyrl-RS"/>
        </w:rPr>
        <w:t xml:space="preserve">БЕЗБЈЕДНОСТИ САОБРАЋАЈА </w:t>
      </w:r>
      <w:r w:rsidR="00E47C5C">
        <w:rPr>
          <w:rFonts w:ascii="Times New Roman" w:hAnsi="Times New Roman"/>
          <w:b/>
          <w:noProof/>
          <w:sz w:val="24"/>
          <w:szCs w:val="24"/>
          <w:lang w:val="sr-Cyrl-RS"/>
        </w:rPr>
        <w:t xml:space="preserve">НА ПУТЕВИМА </w:t>
      </w:r>
      <w:r>
        <w:rPr>
          <w:rFonts w:ascii="Times New Roman" w:hAnsi="Times New Roman"/>
          <w:b/>
          <w:noProof/>
          <w:sz w:val="24"/>
          <w:szCs w:val="24"/>
          <w:lang w:val="sr-Cyrl-RS"/>
        </w:rPr>
        <w:t xml:space="preserve">РЕПУБЛИКЕ СРПСКЕ </w:t>
      </w:r>
    </w:p>
    <w:p w:rsidR="001E512F" w:rsidRPr="00A509D0" w:rsidRDefault="005F7D35" w:rsidP="001E512F">
      <w:pPr>
        <w:jc w:val="center"/>
        <w:rPr>
          <w:rFonts w:ascii="Times New Roman" w:hAnsi="Times New Roman"/>
          <w:b/>
          <w:noProof/>
          <w:sz w:val="24"/>
          <w:szCs w:val="24"/>
          <w:lang w:val="sr-Latn-BA"/>
        </w:rPr>
      </w:pPr>
      <w:r>
        <w:rPr>
          <w:rFonts w:ascii="Times New Roman" w:hAnsi="Times New Roman"/>
          <w:b/>
          <w:noProof/>
          <w:sz w:val="24"/>
          <w:szCs w:val="24"/>
          <w:lang w:val="sr-Latn-BA"/>
        </w:rPr>
        <w:t>20</w:t>
      </w:r>
      <w:r w:rsidR="001E512F">
        <w:rPr>
          <w:rFonts w:ascii="Times New Roman" w:hAnsi="Times New Roman"/>
          <w:b/>
          <w:noProof/>
          <w:sz w:val="24"/>
          <w:szCs w:val="24"/>
          <w:lang w:val="sr-Latn-BA"/>
        </w:rPr>
        <w:t>13 - 2022</w:t>
      </w:r>
    </w:p>
    <w:p w:rsidR="001E512F" w:rsidRPr="001A2FAF" w:rsidRDefault="001E512F" w:rsidP="001E512F">
      <w:pPr>
        <w:widowControl w:val="0"/>
        <w:rPr>
          <w:b/>
          <w:noProof/>
          <w:sz w:val="28"/>
          <w:szCs w:val="28"/>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Pr="001A2FAF" w:rsidRDefault="001E512F" w:rsidP="001E512F">
      <w:pPr>
        <w:widowControl w:val="0"/>
        <w:rPr>
          <w:b/>
          <w:noProof/>
          <w:lang w:val="sr-Latn-RS"/>
        </w:rPr>
      </w:pPr>
    </w:p>
    <w:p w:rsidR="001E512F" w:rsidRDefault="001E512F" w:rsidP="001E512F">
      <w:pPr>
        <w:widowControl w:val="0"/>
        <w:jc w:val="both"/>
        <w:rPr>
          <w:rFonts w:ascii="Times New Roman" w:hAnsi="Times New Roman"/>
          <w:b/>
          <w:noProof/>
          <w:sz w:val="24"/>
          <w:szCs w:val="24"/>
          <w:lang w:val="sr-Cyrl-RS"/>
        </w:rPr>
      </w:pPr>
      <w:r>
        <w:rPr>
          <w:rFonts w:ascii="Times New Roman" w:hAnsi="Times New Roman"/>
          <w:b/>
          <w:noProof/>
          <w:sz w:val="24"/>
          <w:szCs w:val="24"/>
          <w:lang w:val="sr-Latn-RS"/>
        </w:rPr>
        <w:t>Бања</w:t>
      </w:r>
      <w:r w:rsidRPr="00A509D0">
        <w:rPr>
          <w:rFonts w:ascii="Times New Roman" w:hAnsi="Times New Roman"/>
          <w:b/>
          <w:noProof/>
          <w:sz w:val="24"/>
          <w:szCs w:val="24"/>
          <w:lang w:val="sr-Latn-RS"/>
        </w:rPr>
        <w:t xml:space="preserve"> </w:t>
      </w:r>
      <w:r>
        <w:rPr>
          <w:rFonts w:ascii="Times New Roman" w:hAnsi="Times New Roman"/>
          <w:b/>
          <w:noProof/>
          <w:sz w:val="24"/>
          <w:szCs w:val="24"/>
          <w:lang w:val="sr-Latn-RS"/>
        </w:rPr>
        <w:t>Лука</w:t>
      </w:r>
      <w:r w:rsidRPr="00A509D0">
        <w:rPr>
          <w:rFonts w:ascii="Times New Roman" w:hAnsi="Times New Roman"/>
          <w:b/>
          <w:noProof/>
          <w:sz w:val="24"/>
          <w:szCs w:val="24"/>
          <w:lang w:val="sr-Latn-RS"/>
        </w:rPr>
        <w:t xml:space="preserve">, </w:t>
      </w:r>
      <w:r w:rsidR="000C5DB4">
        <w:rPr>
          <w:rFonts w:ascii="Times New Roman" w:hAnsi="Times New Roman"/>
          <w:b/>
          <w:noProof/>
          <w:sz w:val="24"/>
          <w:szCs w:val="24"/>
          <w:lang w:val="sr-Cyrl-RS"/>
        </w:rPr>
        <w:t>мај</w:t>
      </w:r>
      <w:r w:rsidRPr="00A509D0">
        <w:rPr>
          <w:rFonts w:ascii="Times New Roman" w:hAnsi="Times New Roman"/>
          <w:b/>
          <w:noProof/>
          <w:sz w:val="24"/>
          <w:szCs w:val="24"/>
          <w:lang w:val="sr-Latn-RS"/>
        </w:rPr>
        <w:t xml:space="preserve"> 201</w:t>
      </w:r>
      <w:r w:rsidR="00DC5747">
        <w:rPr>
          <w:rFonts w:ascii="Times New Roman" w:hAnsi="Times New Roman"/>
          <w:b/>
          <w:noProof/>
          <w:sz w:val="24"/>
          <w:szCs w:val="24"/>
          <w:lang w:val="sr-Latn-RS"/>
        </w:rPr>
        <w:t>3</w:t>
      </w:r>
      <w:r w:rsidRPr="00A509D0">
        <w:rPr>
          <w:rFonts w:ascii="Times New Roman" w:hAnsi="Times New Roman"/>
          <w:b/>
          <w:noProof/>
          <w:sz w:val="24"/>
          <w:szCs w:val="24"/>
          <w:lang w:val="sr-Latn-RS"/>
        </w:rPr>
        <w:t xml:space="preserve">. </w:t>
      </w:r>
      <w:r>
        <w:rPr>
          <w:rFonts w:ascii="Times New Roman" w:hAnsi="Times New Roman"/>
          <w:b/>
          <w:noProof/>
          <w:sz w:val="24"/>
          <w:szCs w:val="24"/>
          <w:lang w:val="sr-Latn-BA"/>
        </w:rPr>
        <w:t>г</w:t>
      </w:r>
      <w:r>
        <w:rPr>
          <w:rFonts w:ascii="Times New Roman" w:hAnsi="Times New Roman"/>
          <w:b/>
          <w:noProof/>
          <w:sz w:val="24"/>
          <w:szCs w:val="24"/>
          <w:lang w:val="sr-Latn-RS"/>
        </w:rPr>
        <w:t>одине</w:t>
      </w:r>
    </w:p>
    <w:p w:rsidR="00F6408E" w:rsidRDefault="00F6408E"/>
    <w:tbl>
      <w:tblPr>
        <w:tblW w:w="10456" w:type="dxa"/>
        <w:tblLook w:val="04A0" w:firstRow="1" w:lastRow="0" w:firstColumn="1" w:lastColumn="0" w:noHBand="0" w:noVBand="1"/>
      </w:tblPr>
      <w:tblGrid>
        <w:gridCol w:w="3100"/>
        <w:gridCol w:w="3100"/>
        <w:gridCol w:w="4256"/>
      </w:tblGrid>
      <w:tr w:rsidR="001E512F" w:rsidRPr="002E63A9" w:rsidTr="009A7F8E">
        <w:tc>
          <w:tcPr>
            <w:tcW w:w="3100" w:type="dxa"/>
            <w:shd w:val="clear" w:color="auto" w:fill="auto"/>
          </w:tcPr>
          <w:p w:rsidR="001E512F" w:rsidRPr="002E63A9" w:rsidRDefault="001E512F" w:rsidP="009A7F8E">
            <w:pPr>
              <w:jc w:val="center"/>
              <w:rPr>
                <w:rFonts w:ascii="Times New Roman" w:hAnsi="Times New Roman"/>
                <w:b/>
                <w:noProof/>
                <w:sz w:val="24"/>
                <w:szCs w:val="24"/>
                <w:lang w:val="sr-Cyrl-RS" w:eastAsia="sr-Latn-BA"/>
              </w:rPr>
            </w:pPr>
          </w:p>
        </w:tc>
        <w:tc>
          <w:tcPr>
            <w:tcW w:w="3100" w:type="dxa"/>
            <w:shd w:val="clear" w:color="auto" w:fill="auto"/>
          </w:tcPr>
          <w:p w:rsidR="001E512F" w:rsidRPr="002E63A9" w:rsidRDefault="001E512F" w:rsidP="009A7F8E">
            <w:pPr>
              <w:jc w:val="center"/>
              <w:rPr>
                <w:rFonts w:ascii="Times New Roman" w:hAnsi="Times New Roman"/>
                <w:b/>
                <w:sz w:val="24"/>
                <w:szCs w:val="24"/>
                <w:lang w:val="sr-Cyrl-RS"/>
              </w:rPr>
            </w:pPr>
          </w:p>
        </w:tc>
        <w:tc>
          <w:tcPr>
            <w:tcW w:w="4256" w:type="dxa"/>
            <w:shd w:val="clear" w:color="auto" w:fill="auto"/>
          </w:tcPr>
          <w:p w:rsidR="001E512F" w:rsidRPr="002E63A9" w:rsidRDefault="001E512F" w:rsidP="009A7F8E">
            <w:pPr>
              <w:ind w:left="2080"/>
              <w:rPr>
                <w:rFonts w:ascii="Times New Roman" w:hAnsi="Times New Roman"/>
                <w:b/>
                <w:noProof/>
                <w:sz w:val="28"/>
                <w:szCs w:val="28"/>
                <w:lang w:val="sr-Cyrl-RS" w:eastAsia="sr-Latn-BA"/>
              </w:rPr>
            </w:pPr>
          </w:p>
        </w:tc>
      </w:tr>
      <w:tr w:rsidR="001E512F" w:rsidRPr="002E63A9" w:rsidTr="009A7F8E">
        <w:tc>
          <w:tcPr>
            <w:tcW w:w="3100" w:type="dxa"/>
            <w:shd w:val="clear" w:color="auto" w:fill="auto"/>
          </w:tcPr>
          <w:p w:rsidR="001E512F" w:rsidRPr="002E63A9" w:rsidRDefault="001E512F" w:rsidP="009A7F8E">
            <w:pPr>
              <w:jc w:val="center"/>
              <w:rPr>
                <w:rFonts w:ascii="Times New Roman" w:hAnsi="Times New Roman"/>
                <w:b/>
                <w:sz w:val="24"/>
                <w:szCs w:val="24"/>
                <w:lang w:val="sr-Cyrl-RS"/>
              </w:rPr>
            </w:pPr>
            <w:r>
              <w:rPr>
                <w:noProof/>
                <w:lang w:val="en-US" w:eastAsia="en-US"/>
              </w:rPr>
              <w:drawing>
                <wp:anchor distT="0" distB="0" distL="114300" distR="114300" simplePos="0" relativeHeight="251663360" behindDoc="0" locked="0" layoutInCell="1" allowOverlap="1" wp14:anchorId="6D01B828" wp14:editId="7602C772">
                  <wp:simplePos x="0" y="0"/>
                  <wp:positionH relativeFrom="column">
                    <wp:posOffset>79375</wp:posOffset>
                  </wp:positionH>
                  <wp:positionV relativeFrom="paragraph">
                    <wp:posOffset>4445</wp:posOffset>
                  </wp:positionV>
                  <wp:extent cx="1607185" cy="1550670"/>
                  <wp:effectExtent l="0" t="0" r="0" b="0"/>
                  <wp:wrapSquare wrapText="lef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185" cy="1550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00" w:type="dxa"/>
            <w:shd w:val="clear" w:color="auto" w:fill="auto"/>
          </w:tcPr>
          <w:p w:rsidR="001E512F" w:rsidRPr="002E63A9" w:rsidRDefault="001E512F" w:rsidP="009A7F8E">
            <w:pPr>
              <w:jc w:val="center"/>
              <w:rPr>
                <w:rFonts w:ascii="Times New Roman" w:hAnsi="Times New Roman"/>
                <w:b/>
                <w:sz w:val="24"/>
                <w:szCs w:val="24"/>
                <w:lang w:val="sr-Cyrl-RS"/>
              </w:rPr>
            </w:pPr>
          </w:p>
          <w:p w:rsidR="001E512F" w:rsidRPr="002E63A9" w:rsidRDefault="001E512F" w:rsidP="009A7F8E">
            <w:pPr>
              <w:jc w:val="center"/>
              <w:rPr>
                <w:rFonts w:ascii="Times New Roman" w:hAnsi="Times New Roman"/>
                <w:b/>
                <w:sz w:val="24"/>
                <w:szCs w:val="24"/>
                <w:lang w:val="sr-Cyrl-RS"/>
              </w:rPr>
            </w:pPr>
          </w:p>
          <w:p w:rsidR="001E512F" w:rsidRPr="002E63A9" w:rsidRDefault="001E512F" w:rsidP="009A7F8E">
            <w:pPr>
              <w:jc w:val="center"/>
              <w:rPr>
                <w:rFonts w:ascii="Times New Roman" w:hAnsi="Times New Roman"/>
                <w:b/>
                <w:sz w:val="24"/>
                <w:szCs w:val="24"/>
                <w:lang w:val="sr-Cyrl-RS"/>
              </w:rPr>
            </w:pPr>
          </w:p>
          <w:p w:rsidR="001E512F" w:rsidRPr="002E63A9" w:rsidRDefault="001E512F" w:rsidP="009A7F8E">
            <w:pPr>
              <w:jc w:val="center"/>
              <w:rPr>
                <w:rFonts w:ascii="Times New Roman" w:hAnsi="Times New Roman"/>
                <w:b/>
                <w:sz w:val="24"/>
                <w:szCs w:val="24"/>
                <w:lang w:val="sr-Cyrl-RS"/>
              </w:rPr>
            </w:pPr>
          </w:p>
        </w:tc>
        <w:tc>
          <w:tcPr>
            <w:tcW w:w="4256" w:type="dxa"/>
            <w:shd w:val="clear" w:color="auto" w:fill="auto"/>
          </w:tcPr>
          <w:p w:rsidR="001E512F" w:rsidRPr="002E63A9" w:rsidRDefault="001E512F" w:rsidP="009A7F8E">
            <w:pPr>
              <w:jc w:val="center"/>
              <w:rPr>
                <w:rFonts w:ascii="Times New Roman" w:hAnsi="Times New Roman"/>
                <w:b/>
                <w:sz w:val="24"/>
                <w:szCs w:val="24"/>
                <w:lang w:val="sr-Cyrl-RS"/>
              </w:rPr>
            </w:pPr>
            <w:r>
              <w:rPr>
                <w:rFonts w:ascii="Times New Roman" w:hAnsi="Times New Roman"/>
                <w:b/>
                <w:noProof/>
                <w:sz w:val="24"/>
                <w:szCs w:val="24"/>
                <w:lang w:val="en-US" w:eastAsia="en-US"/>
              </w:rPr>
              <w:drawing>
                <wp:inline distT="0" distB="0" distL="0" distR="0" wp14:anchorId="63AA566D" wp14:editId="18C270BC">
                  <wp:extent cx="1752600" cy="1495425"/>
                  <wp:effectExtent l="0" t="0" r="0" b="0"/>
                  <wp:docPr id="8" name="Slika 8" descr="Description: a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mble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95425"/>
                          </a:xfrm>
                          <a:prstGeom prst="rect">
                            <a:avLst/>
                          </a:prstGeom>
                          <a:noFill/>
                          <a:ln>
                            <a:noFill/>
                          </a:ln>
                        </pic:spPr>
                      </pic:pic>
                    </a:graphicData>
                  </a:graphic>
                </wp:inline>
              </w:drawing>
            </w:r>
          </w:p>
        </w:tc>
      </w:tr>
    </w:tbl>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4"/>
          <w:szCs w:val="24"/>
          <w:lang w:val="sr-Cyrl-RS"/>
        </w:rPr>
      </w:pPr>
      <w:r w:rsidRPr="002E63A9">
        <w:rPr>
          <w:rFonts w:ascii="Times New Roman" w:hAnsi="Times New Roman"/>
          <w:b/>
          <w:sz w:val="24"/>
          <w:szCs w:val="24"/>
          <w:lang w:val="sr-Cyrl-RS"/>
        </w:rPr>
        <w:t>ДЕЦЕНИЈА АКЦИЈЕ</w:t>
      </w:r>
    </w:p>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4"/>
          <w:szCs w:val="24"/>
          <w:lang w:val="sr-Cyrl-RS"/>
        </w:rPr>
      </w:pPr>
      <w:r w:rsidRPr="002E63A9">
        <w:rPr>
          <w:rFonts w:ascii="Times New Roman" w:hAnsi="Times New Roman"/>
          <w:b/>
          <w:sz w:val="24"/>
          <w:szCs w:val="24"/>
          <w:lang w:val="sr-Cyrl-RS"/>
        </w:rPr>
        <w:t>ЗА БЕЗБЈЕДНОСТ САОБРАЋАЈА НА ПУТЕВИМА 2011–2020.</w:t>
      </w:r>
    </w:p>
    <w:p w:rsidR="001E512F"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4"/>
          <w:szCs w:val="24"/>
          <w:lang w:val="sr-Cyrl-RS"/>
        </w:rPr>
      </w:pPr>
    </w:p>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4"/>
          <w:szCs w:val="24"/>
          <w:lang w:val="sr-Cyrl-RS"/>
        </w:rPr>
      </w:pPr>
    </w:p>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8"/>
          <w:szCs w:val="28"/>
          <w:lang w:val="sr-Cyrl-RS"/>
        </w:rPr>
      </w:pPr>
      <w:r w:rsidRPr="002E63A9">
        <w:rPr>
          <w:rFonts w:ascii="Times New Roman" w:hAnsi="Times New Roman"/>
          <w:b/>
          <w:sz w:val="28"/>
          <w:szCs w:val="28"/>
          <w:lang w:val="sr-Cyrl-RS"/>
        </w:rPr>
        <w:t xml:space="preserve">СТРАТЕГИЈА </w:t>
      </w:r>
    </w:p>
    <w:p w:rsidR="00E47C5C"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8"/>
          <w:szCs w:val="28"/>
          <w:lang w:val="sr-Cyrl-RS"/>
        </w:rPr>
      </w:pPr>
      <w:r w:rsidRPr="002E63A9">
        <w:rPr>
          <w:rFonts w:ascii="Times New Roman" w:hAnsi="Times New Roman"/>
          <w:b/>
          <w:sz w:val="28"/>
          <w:szCs w:val="28"/>
          <w:lang w:val="sr-Cyrl-RS"/>
        </w:rPr>
        <w:t xml:space="preserve">БЕЗБЈЕДНОСТИ САОБРАЋАЈА </w:t>
      </w:r>
      <w:r w:rsidR="00E47C5C">
        <w:rPr>
          <w:rFonts w:ascii="Times New Roman" w:hAnsi="Times New Roman"/>
          <w:b/>
          <w:sz w:val="28"/>
          <w:szCs w:val="28"/>
          <w:lang w:val="sr-Cyrl-RS"/>
        </w:rPr>
        <w:t xml:space="preserve">НА ПУТЕВИМА </w:t>
      </w:r>
    </w:p>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8"/>
          <w:szCs w:val="28"/>
          <w:lang w:val="sr-Cyrl-RS"/>
        </w:rPr>
      </w:pPr>
      <w:r w:rsidRPr="002E63A9">
        <w:rPr>
          <w:rFonts w:ascii="Times New Roman" w:hAnsi="Times New Roman"/>
          <w:b/>
          <w:sz w:val="28"/>
          <w:szCs w:val="28"/>
          <w:lang w:val="sr-Cyrl-RS"/>
        </w:rPr>
        <w:t>РЕПУБЛИКЕ СРПСКЕ</w:t>
      </w:r>
    </w:p>
    <w:p w:rsidR="001E512F" w:rsidRPr="002E63A9" w:rsidRDefault="001E512F" w:rsidP="001E512F">
      <w:pPr>
        <w:pBdr>
          <w:top w:val="single" w:sz="4" w:space="0" w:color="auto"/>
          <w:left w:val="single" w:sz="4" w:space="4" w:color="auto"/>
          <w:bottom w:val="single" w:sz="4" w:space="1" w:color="auto"/>
          <w:right w:val="single" w:sz="4" w:space="3" w:color="auto"/>
        </w:pBdr>
        <w:spacing w:after="0"/>
        <w:jc w:val="center"/>
        <w:rPr>
          <w:rFonts w:ascii="Times New Roman" w:hAnsi="Times New Roman"/>
          <w:b/>
          <w:sz w:val="28"/>
          <w:szCs w:val="28"/>
          <w:lang w:val="sr-Cyrl-RS"/>
        </w:rPr>
      </w:pPr>
      <w:r w:rsidRPr="002E63A9">
        <w:rPr>
          <w:rFonts w:ascii="Times New Roman" w:hAnsi="Times New Roman"/>
          <w:b/>
          <w:sz w:val="28"/>
          <w:szCs w:val="28"/>
          <w:lang w:val="sr-Cyrl-RS"/>
        </w:rPr>
        <w:t xml:space="preserve"> 2013–2022.</w:t>
      </w:r>
    </w:p>
    <w:p w:rsidR="001E512F" w:rsidRPr="002E63A9" w:rsidRDefault="001E512F" w:rsidP="001E512F">
      <w:pPr>
        <w:jc w:val="both"/>
        <w:rPr>
          <w:rFonts w:ascii="Times New Roman" w:hAnsi="Times New Roman"/>
          <w:b/>
          <w:sz w:val="24"/>
          <w:szCs w:val="24"/>
          <w:lang w:val="sr-Cyrl-RS"/>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462915</wp:posOffset>
                </wp:positionV>
                <wp:extent cx="29845" cy="6985"/>
                <wp:effectExtent l="0" t="0" r="27305" b="12065"/>
                <wp:wrapNone/>
                <wp:docPr id="24" name="Slobodni obli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6985"/>
                        </a:xfrm>
                        <a:custGeom>
                          <a:avLst/>
                          <a:gdLst>
                            <a:gd name="T0" fmla="*/ 0 w 47"/>
                            <a:gd name="T1" fmla="*/ 0 h 11"/>
                            <a:gd name="T2" fmla="*/ 29845 w 47"/>
                            <a:gd name="T3" fmla="*/ 6985 h 11"/>
                            <a:gd name="T4" fmla="*/ 0 60000 65536"/>
                            <a:gd name="T5" fmla="*/ 0 60000 65536"/>
                          </a:gdLst>
                          <a:ahLst/>
                          <a:cxnLst>
                            <a:cxn ang="T4">
                              <a:pos x="T0" y="T1"/>
                            </a:cxn>
                            <a:cxn ang="T5">
                              <a:pos x="T2" y="T3"/>
                            </a:cxn>
                          </a:cxnLst>
                          <a:rect l="0" t="0" r="r" b="b"/>
                          <a:pathLst>
                            <a:path w="47" h="11">
                              <a:moveTo>
                                <a:pt x="0" y="0"/>
                              </a:moveTo>
                              <a:cubicBezTo>
                                <a:pt x="17" y="6"/>
                                <a:pt x="29" y="11"/>
                                <a:pt x="47"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Slobodni oblik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19.35pt,36.45pt" control1="320.2pt,36.75pt" control2="320.8pt,37pt" to="321.7pt,37pt" coordsize="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" filled="f">
                <v:path arrowok="t" o:connecttype="custom" o:connectlocs="0,0;18951575,4435475" o:connectangles="0,0"/>
              </v:curve>
            </w:pict>
          </mc:Fallback>
        </mc:AlternateContent>
      </w:r>
    </w:p>
    <w:p w:rsidR="001E512F" w:rsidRPr="002E63A9" w:rsidRDefault="001E512F" w:rsidP="001E512F">
      <w:pPr>
        <w:jc w:val="center"/>
        <w:rPr>
          <w:rFonts w:ascii="Times New Roman" w:hAnsi="Times New Roman"/>
          <w:b/>
          <w:sz w:val="24"/>
          <w:szCs w:val="24"/>
          <w:lang w:val="sr-Cyrl-RS"/>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1558925</wp:posOffset>
                </wp:positionH>
                <wp:positionV relativeFrom="paragraph">
                  <wp:posOffset>15240</wp:posOffset>
                </wp:positionV>
                <wp:extent cx="1861185" cy="588010"/>
                <wp:effectExtent l="0" t="0" r="24765" b="21590"/>
                <wp:wrapNone/>
                <wp:docPr id="20" name="Okvir za teks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588010"/>
                        </a:xfrm>
                        <a:prstGeom prst="rect">
                          <a:avLst/>
                        </a:prstGeom>
                        <a:solidFill>
                          <a:srgbClr val="FFFFCC"/>
                        </a:solidFill>
                        <a:ln w="9525">
                          <a:solidFill>
                            <a:srgbClr val="FFFFFF"/>
                          </a:solidFill>
                          <a:miter lim="800000"/>
                          <a:headEnd/>
                          <a:tailEnd/>
                        </a:ln>
                      </wps:spPr>
                      <wps:txbx>
                        <w:txbxContent>
                          <w:p w:rsidR="009A7F8E" w:rsidRPr="00C90864" w:rsidRDefault="009A7F8E" w:rsidP="001E512F">
                            <w:pPr>
                              <w:spacing w:after="120"/>
                              <w:rPr>
                                <w:b/>
                                <w:color w:val="FF0000"/>
                                <w:sz w:val="24"/>
                                <w:lang w:val="en-US"/>
                              </w:rPr>
                            </w:pPr>
                            <w:r w:rsidRPr="00C90864">
                              <w:rPr>
                                <w:b/>
                                <w:color w:val="FF0000"/>
                                <w:sz w:val="24"/>
                                <w:lang w:val="sr-Cyrl-BA"/>
                              </w:rPr>
                              <w:t xml:space="preserve">Саобраћајна незгоде </w:t>
                            </w:r>
                          </w:p>
                          <w:p w:rsidR="009A7F8E" w:rsidRPr="00C90864" w:rsidRDefault="009A7F8E" w:rsidP="001E512F">
                            <w:pPr>
                              <w:spacing w:after="120"/>
                              <w:rPr>
                                <w:color w:val="FF0000"/>
                                <w:sz w:val="24"/>
                              </w:rPr>
                            </w:pPr>
                            <w:r w:rsidRPr="00C90864">
                              <w:rPr>
                                <w:b/>
                                <w:color w:val="FF0000"/>
                                <w:sz w:val="24"/>
                                <w:lang w:val="sr-Cyrl-BA"/>
                              </w:rPr>
                              <w:t>нису случајност!</w:t>
                            </w:r>
                          </w:p>
                          <w:p w:rsidR="009A7F8E" w:rsidRPr="00C90864" w:rsidRDefault="009A7F8E" w:rsidP="001E512F">
                            <w:pPr>
                              <w:spacing w:after="120"/>
                              <w:rPr>
                                <w:b/>
                                <w:color w:val="FF0000"/>
                              </w:rPr>
                            </w:pPr>
                            <w:proofErr w:type="spellStart"/>
                            <w:proofErr w:type="gramStart"/>
                            <w:r w:rsidRPr="00C90864">
                              <w:rPr>
                                <w:b/>
                                <w:color w:val="FF0000"/>
                              </w:rPr>
                              <w:t>nt</w:t>
                            </w:r>
                            <w:proofErr w:type="spellEnd"/>
                            <w:proofErr w:type="gramEnd"/>
                            <w:r w:rsidRPr="00C90864">
                              <w:rPr>
                                <w:b/>
                                <w:color w:val="FF0000"/>
                              </w:rPr>
                              <w:t xml:space="preserve"> </w:t>
                            </w:r>
                          </w:p>
                          <w:p w:rsidR="009A7F8E" w:rsidRPr="00C90864" w:rsidRDefault="009A7F8E" w:rsidP="001E512F">
                            <w:pPr>
                              <w:spacing w:after="120"/>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Okvir za tekst 20" o:spid="_x0000_s1026" type="#_x0000_t202" style="position:absolute;left:0;text-align:left;margin-left:122.75pt;margin-top:1.2pt;width:146.55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" fillcolor="#ffc" strokecolor="white">
                <v:textbox>
                  <w:txbxContent>
                    <w:p w:rsidR="001E512F" w:rsidRPr="00C90864" w:rsidRDefault="001E512F" w:rsidP="001E512F">
                      <w:pPr>
                        <w:spacing w:after="120"/>
                        <w:rPr>
                          <w:b/>
                          <w:color w:val="FF0000"/>
                          <w:sz w:val="24"/>
                          <w:lang w:val="en-US"/>
                        </w:rPr>
                      </w:pPr>
                      <w:r w:rsidRPr="00C90864">
                        <w:rPr>
                          <w:b/>
                          <w:color w:val="FF0000"/>
                          <w:sz w:val="24"/>
                          <w:lang w:val="sr-Cyrl-BA"/>
                        </w:rPr>
                        <w:t xml:space="preserve">Саобраћајна незгоде </w:t>
                      </w:r>
                    </w:p>
                    <w:p w:rsidR="001E512F" w:rsidRPr="00C90864" w:rsidRDefault="001E512F" w:rsidP="001E512F">
                      <w:pPr>
                        <w:spacing w:after="120"/>
                        <w:rPr>
                          <w:color w:val="FF0000"/>
                          <w:sz w:val="24"/>
                        </w:rPr>
                      </w:pPr>
                      <w:r w:rsidRPr="00C90864">
                        <w:rPr>
                          <w:b/>
                          <w:color w:val="FF0000"/>
                          <w:sz w:val="24"/>
                          <w:lang w:val="sr-Cyrl-BA"/>
                        </w:rPr>
                        <w:t>нису случајност!</w:t>
                      </w:r>
                    </w:p>
                    <w:p w:rsidR="001E512F" w:rsidRPr="00C90864" w:rsidRDefault="001E512F" w:rsidP="001E512F">
                      <w:pPr>
                        <w:spacing w:after="120"/>
                        <w:rPr>
                          <w:b/>
                          <w:color w:val="FF0000"/>
                        </w:rPr>
                      </w:pPr>
                      <w:proofErr w:type="spellStart"/>
                      <w:proofErr w:type="gramStart"/>
                      <w:r w:rsidRPr="00C90864">
                        <w:rPr>
                          <w:b/>
                          <w:color w:val="FF0000"/>
                        </w:rPr>
                        <w:t>nt</w:t>
                      </w:r>
                      <w:proofErr w:type="spellEnd"/>
                      <w:proofErr w:type="gramEnd"/>
                      <w:r w:rsidRPr="00C90864">
                        <w:rPr>
                          <w:b/>
                          <w:color w:val="FF0000"/>
                        </w:rPr>
                        <w:t xml:space="preserve"> </w:t>
                      </w:r>
                    </w:p>
                    <w:p w:rsidR="001E512F" w:rsidRPr="00C90864" w:rsidRDefault="001E512F" w:rsidP="001E512F">
                      <w:pPr>
                        <w:spacing w:after="120"/>
                        <w:rPr>
                          <w:color w:val="FF0000"/>
                        </w:rPr>
                      </w:pP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2115820</wp:posOffset>
                </wp:positionH>
                <wp:positionV relativeFrom="paragraph">
                  <wp:posOffset>1048385</wp:posOffset>
                </wp:positionV>
                <wp:extent cx="1118235" cy="302260"/>
                <wp:effectExtent l="0" t="0" r="5715" b="2540"/>
                <wp:wrapNone/>
                <wp:docPr id="19" name="Okvir za teks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02260"/>
                        </a:xfrm>
                        <a:prstGeom prst="rect">
                          <a:avLst/>
                        </a:prstGeom>
                        <a:solidFill>
                          <a:srgbClr val="4F81BD">
                            <a:lumMod val="60000"/>
                            <a:lumOff val="40000"/>
                          </a:srgbClr>
                        </a:solidFill>
                        <a:ln w="6350">
                          <a:noFill/>
                        </a:ln>
                        <a:effectLst/>
                      </wps:spPr>
                      <wps:txbx>
                        <w:txbxContent>
                          <w:p w:rsidR="009A7F8E" w:rsidRPr="00F03E4D" w:rsidRDefault="009A7F8E" w:rsidP="001E512F">
                            <w:pPr>
                              <w:rPr>
                                <w:b/>
                                <w:sz w:val="14"/>
                                <w:szCs w:val="14"/>
                              </w:rPr>
                            </w:pPr>
                            <w:proofErr w:type="spellStart"/>
                            <w:r>
                              <w:rPr>
                                <w:b/>
                                <w:sz w:val="14"/>
                                <w:szCs w:val="14"/>
                              </w:rPr>
                              <w:t>Безбједнији</w:t>
                            </w:r>
                            <w:proofErr w:type="spellEnd"/>
                            <w:r>
                              <w:rPr>
                                <w:b/>
                                <w:sz w:val="14"/>
                                <w:szCs w:val="14"/>
                              </w:rPr>
                              <w:t xml:space="preserve"> </w:t>
                            </w:r>
                            <w:proofErr w:type="spellStart"/>
                            <w:r>
                              <w:rPr>
                                <w:b/>
                                <w:sz w:val="14"/>
                                <w:szCs w:val="14"/>
                              </w:rPr>
                              <w:t>корисници</w:t>
                            </w:r>
                            <w:proofErr w:type="spellEnd"/>
                            <w:r>
                              <w:rPr>
                                <w:b/>
                                <w:sz w:val="14"/>
                                <w:szCs w:val="14"/>
                              </w:rPr>
                              <w:t xml:space="preserve"> </w:t>
                            </w:r>
                            <w:proofErr w:type="spellStart"/>
                            <w:r>
                              <w:rPr>
                                <w:b/>
                                <w:sz w:val="14"/>
                                <w:szCs w:val="14"/>
                              </w:rPr>
                              <w:t>путева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kvir za tekst 19" o:spid="_x0000_s1027" type="#_x0000_t202" style="position:absolute;left:0;text-align:left;margin-left:166.6pt;margin-top:82.55pt;width:88.05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" fillcolor="#95b3d7" stroked="f" strokeweight=".5pt">
                <v:path arrowok="t"/>
                <v:textbox>
                  <w:txbxContent>
                    <w:p w:rsidR="001E512F" w:rsidRPr="00F03E4D" w:rsidRDefault="001E512F" w:rsidP="001E512F">
                      <w:pPr>
                        <w:rPr>
                          <w:b/>
                          <w:sz w:val="14"/>
                          <w:szCs w:val="14"/>
                        </w:rPr>
                      </w:pPr>
                      <w:proofErr w:type="spellStart"/>
                      <w:r>
                        <w:rPr>
                          <w:b/>
                          <w:sz w:val="14"/>
                          <w:szCs w:val="14"/>
                        </w:rPr>
                        <w:t>Безбједнији</w:t>
                      </w:r>
                      <w:proofErr w:type="spellEnd"/>
                      <w:r>
                        <w:rPr>
                          <w:b/>
                          <w:sz w:val="14"/>
                          <w:szCs w:val="14"/>
                        </w:rPr>
                        <w:t xml:space="preserve"> </w:t>
                      </w:r>
                      <w:proofErr w:type="spellStart"/>
                      <w:r>
                        <w:rPr>
                          <w:b/>
                          <w:sz w:val="14"/>
                          <w:szCs w:val="14"/>
                        </w:rPr>
                        <w:t>корисници</w:t>
                      </w:r>
                      <w:proofErr w:type="spellEnd"/>
                      <w:r>
                        <w:rPr>
                          <w:b/>
                          <w:sz w:val="14"/>
                          <w:szCs w:val="14"/>
                        </w:rPr>
                        <w:t xml:space="preserve"> </w:t>
                      </w:r>
                      <w:proofErr w:type="spellStart"/>
                      <w:r>
                        <w:rPr>
                          <w:b/>
                          <w:sz w:val="14"/>
                          <w:szCs w:val="14"/>
                        </w:rPr>
                        <w:t>путева</w:t>
                      </w:r>
                      <w:proofErr w:type="spellEnd"/>
                    </w:p>
                  </w:txbxContent>
                </v:textbox>
              </v:shape>
            </w:pict>
          </mc:Fallback>
        </mc:AlternateContent>
      </w: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3310890</wp:posOffset>
                </wp:positionH>
                <wp:positionV relativeFrom="paragraph">
                  <wp:posOffset>683260</wp:posOffset>
                </wp:positionV>
                <wp:extent cx="960755" cy="191135"/>
                <wp:effectExtent l="0" t="0" r="0" b="0"/>
                <wp:wrapNone/>
                <wp:docPr id="16" name="Okvir za teks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755" cy="191135"/>
                        </a:xfrm>
                        <a:prstGeom prst="rect">
                          <a:avLst/>
                        </a:prstGeom>
                        <a:solidFill>
                          <a:srgbClr val="F69200"/>
                        </a:solidFill>
                        <a:ln w="6350">
                          <a:noFill/>
                        </a:ln>
                        <a:effectLst/>
                      </wps:spPr>
                      <wps:txbx>
                        <w:txbxContent>
                          <w:p w:rsidR="009A7F8E" w:rsidRPr="007343A5" w:rsidRDefault="009A7F8E" w:rsidP="001E512F">
                            <w:pPr>
                              <w:rPr>
                                <w:b/>
                                <w:sz w:val="14"/>
                              </w:rPr>
                            </w:pPr>
                            <w:proofErr w:type="spellStart"/>
                            <w:r w:rsidRPr="007343A5">
                              <w:rPr>
                                <w:b/>
                                <w:sz w:val="14"/>
                              </w:rPr>
                              <w:t>Безбједнији</w:t>
                            </w:r>
                            <w:proofErr w:type="spellEnd"/>
                            <w:r w:rsidRPr="007343A5">
                              <w:rPr>
                                <w:b/>
                                <w:sz w:val="14"/>
                              </w:rPr>
                              <w:t xml:space="preserve"> </w:t>
                            </w:r>
                            <w:proofErr w:type="spellStart"/>
                            <w:r w:rsidRPr="007343A5">
                              <w:rPr>
                                <w:b/>
                                <w:sz w:val="14"/>
                              </w:rPr>
                              <w:t>путеви</w:t>
                            </w:r>
                            <w:proofErr w:type="spellEnd"/>
                          </w:p>
                          <w:p w:rsidR="009A7F8E" w:rsidRPr="00F63886" w:rsidRDefault="009A7F8E" w:rsidP="001E512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kvir za tekst 16" o:spid="_x0000_s1028" type="#_x0000_t202" style="position:absolute;left:0;text-align:left;margin-left:260.7pt;margin-top:53.8pt;width:75.6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" fillcolor="#f69200" stroked="f" strokeweight=".5pt">
                <v:path arrowok="t"/>
                <v:textbox>
                  <w:txbxContent>
                    <w:p w:rsidR="001E512F" w:rsidRPr="007343A5" w:rsidRDefault="001E512F" w:rsidP="001E512F">
                      <w:pPr>
                        <w:rPr>
                          <w:b/>
                          <w:sz w:val="14"/>
                        </w:rPr>
                      </w:pPr>
                      <w:proofErr w:type="spellStart"/>
                      <w:r w:rsidRPr="007343A5">
                        <w:rPr>
                          <w:b/>
                          <w:sz w:val="14"/>
                        </w:rPr>
                        <w:t>Безбједнији</w:t>
                      </w:r>
                      <w:proofErr w:type="spellEnd"/>
                      <w:r w:rsidRPr="007343A5">
                        <w:rPr>
                          <w:b/>
                          <w:sz w:val="14"/>
                        </w:rPr>
                        <w:t xml:space="preserve"> </w:t>
                      </w:r>
                      <w:proofErr w:type="spellStart"/>
                      <w:r w:rsidRPr="007343A5">
                        <w:rPr>
                          <w:b/>
                          <w:sz w:val="14"/>
                        </w:rPr>
                        <w:t>путеви</w:t>
                      </w:r>
                      <w:proofErr w:type="spellEnd"/>
                    </w:p>
                    <w:p w:rsidR="001E512F" w:rsidRPr="00F63886" w:rsidRDefault="001E512F" w:rsidP="001E512F">
                      <w:pPr>
                        <w:rPr>
                          <w:sz w:val="16"/>
                        </w:rPr>
                      </w:pPr>
                    </w:p>
                  </w:txbxContent>
                </v:textbox>
              </v:shape>
            </w:pict>
          </mc:Fallback>
        </mc:AlternateContent>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3085465</wp:posOffset>
                </wp:positionH>
                <wp:positionV relativeFrom="paragraph">
                  <wp:posOffset>2593975</wp:posOffset>
                </wp:positionV>
                <wp:extent cx="1851025" cy="729615"/>
                <wp:effectExtent l="0" t="0" r="15875" b="13335"/>
                <wp:wrapNone/>
                <wp:docPr id="15" name="Okvir za teks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729615"/>
                        </a:xfrm>
                        <a:prstGeom prst="rect">
                          <a:avLst/>
                        </a:prstGeom>
                        <a:solidFill>
                          <a:srgbClr val="FDEF87"/>
                        </a:solidFill>
                        <a:ln w="9525">
                          <a:solidFill>
                            <a:srgbClr val="FFFFFF"/>
                          </a:solidFill>
                          <a:miter lim="800000"/>
                          <a:headEnd/>
                          <a:tailEnd/>
                        </a:ln>
                      </wps:spPr>
                      <wps:txbx>
                        <w:txbxContent>
                          <w:p w:rsidR="009A7F8E" w:rsidRPr="00C90864" w:rsidRDefault="009A7F8E" w:rsidP="001E512F">
                            <w:pPr>
                              <w:jc w:val="center"/>
                              <w:rPr>
                                <w:color w:val="FF0000"/>
                                <w:sz w:val="24"/>
                                <w:lang w:val="sr-Cyrl-BA"/>
                              </w:rPr>
                            </w:pPr>
                            <w:r w:rsidRPr="00C90864">
                              <w:rPr>
                                <w:b/>
                                <w:color w:val="FF0000"/>
                                <w:sz w:val="24"/>
                                <w:lang w:val="sr-Cyrl-BA"/>
                              </w:rPr>
                              <w:t>Незгоде су резултат не</w:t>
                            </w:r>
                            <w:proofErr w:type="spellStart"/>
                            <w:r>
                              <w:rPr>
                                <w:b/>
                                <w:color w:val="FF0000"/>
                                <w:sz w:val="24"/>
                              </w:rPr>
                              <w:t>довољног</w:t>
                            </w:r>
                            <w:proofErr w:type="spellEnd"/>
                            <w:r>
                              <w:rPr>
                                <w:b/>
                                <w:color w:val="FF0000"/>
                                <w:sz w:val="24"/>
                              </w:rPr>
                              <w:t xml:space="preserve"> </w:t>
                            </w:r>
                            <w:r w:rsidRPr="00C90864">
                              <w:rPr>
                                <w:b/>
                                <w:color w:val="FF0000"/>
                                <w:sz w:val="24"/>
                                <w:lang w:val="sr-Cyrl-BA"/>
                              </w:rPr>
                              <w:t>рада и  системских грешака!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kvir za tekst 15" o:spid="_x0000_s1029" type="#_x0000_t202" style="position:absolute;left:0;text-align:left;margin-left:242.95pt;margin-top:204.25pt;width:145.75pt;height:5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" fillcolor="#fdef87" strokecolor="white">
                <v:textbox>
                  <w:txbxContent>
                    <w:p w:rsidR="001E512F" w:rsidRPr="00C90864" w:rsidRDefault="001E512F" w:rsidP="001E512F">
                      <w:pPr>
                        <w:jc w:val="center"/>
                        <w:rPr>
                          <w:color w:val="FF0000"/>
                          <w:sz w:val="24"/>
                          <w:lang w:val="sr-Cyrl-BA"/>
                        </w:rPr>
                      </w:pPr>
                      <w:r w:rsidRPr="00C90864">
                        <w:rPr>
                          <w:b/>
                          <w:color w:val="FF0000"/>
                          <w:sz w:val="24"/>
                          <w:lang w:val="sr-Cyrl-BA"/>
                        </w:rPr>
                        <w:t>Незгоде су резултат не</w:t>
                      </w:r>
                      <w:proofErr w:type="spellStart"/>
                      <w:r>
                        <w:rPr>
                          <w:b/>
                          <w:color w:val="FF0000"/>
                          <w:sz w:val="24"/>
                        </w:rPr>
                        <w:t>довољног</w:t>
                      </w:r>
                      <w:proofErr w:type="spellEnd"/>
                      <w:r>
                        <w:rPr>
                          <w:b/>
                          <w:color w:val="FF0000"/>
                          <w:sz w:val="24"/>
                        </w:rPr>
                        <w:t xml:space="preserve"> </w:t>
                      </w:r>
                      <w:r w:rsidRPr="00C90864">
                        <w:rPr>
                          <w:b/>
                          <w:color w:val="FF0000"/>
                          <w:sz w:val="24"/>
                          <w:lang w:val="sr-Cyrl-BA"/>
                        </w:rPr>
                        <w:t>рада и  системских грешака!</w:t>
                      </w:r>
                    </w:p>
                  </w:txbxContent>
                </v:textbox>
              </v:shape>
            </w:pict>
          </mc:Fallback>
        </mc:AlternateContent>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2108835</wp:posOffset>
                </wp:positionH>
                <wp:positionV relativeFrom="paragraph">
                  <wp:posOffset>2480945</wp:posOffset>
                </wp:positionV>
                <wp:extent cx="951230" cy="191770"/>
                <wp:effectExtent l="0" t="0" r="1270" b="0"/>
                <wp:wrapNone/>
                <wp:docPr id="23" name="Okvir za teks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191770"/>
                        </a:xfrm>
                        <a:prstGeom prst="rect">
                          <a:avLst/>
                        </a:prstGeom>
                        <a:solidFill>
                          <a:srgbClr val="9BBB59">
                            <a:lumMod val="60000"/>
                            <a:lumOff val="40000"/>
                          </a:srgbClr>
                        </a:solidFill>
                        <a:ln w="6350">
                          <a:noFill/>
                        </a:ln>
                        <a:effectLst/>
                      </wps:spPr>
                      <wps:txbx>
                        <w:txbxContent>
                          <w:p w:rsidR="009A7F8E" w:rsidRPr="00292763" w:rsidRDefault="009A7F8E" w:rsidP="001E512F">
                            <w:pPr>
                              <w:rPr>
                                <w:b/>
                                <w:sz w:val="14"/>
                                <w:szCs w:val="14"/>
                              </w:rPr>
                            </w:pPr>
                            <w:proofErr w:type="spellStart"/>
                            <w:r>
                              <w:rPr>
                                <w:b/>
                                <w:sz w:val="14"/>
                                <w:szCs w:val="14"/>
                              </w:rPr>
                              <w:t>Безбједнија</w:t>
                            </w:r>
                            <w:proofErr w:type="spellEnd"/>
                            <w:r>
                              <w:rPr>
                                <w:b/>
                                <w:sz w:val="14"/>
                                <w:szCs w:val="14"/>
                              </w:rPr>
                              <w:t xml:space="preserve"> </w:t>
                            </w:r>
                            <w:proofErr w:type="spellStart"/>
                            <w:r>
                              <w:rPr>
                                <w:b/>
                                <w:sz w:val="14"/>
                                <w:szCs w:val="14"/>
                              </w:rPr>
                              <w:t>возила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Okvir za tekst 23" o:spid="_x0000_s1030" type="#_x0000_t202" style="position:absolute;left:0;text-align:left;margin-left:166.05pt;margin-top:195.35pt;width:74.9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" fillcolor="#c3d69b" stroked="f" strokeweight=".5pt">
                <v:path arrowok="t"/>
                <v:textbox>
                  <w:txbxContent>
                    <w:p w:rsidR="001E512F" w:rsidRPr="00292763" w:rsidRDefault="001E512F" w:rsidP="001E512F">
                      <w:pPr>
                        <w:rPr>
                          <w:b/>
                          <w:sz w:val="14"/>
                          <w:szCs w:val="14"/>
                        </w:rPr>
                      </w:pPr>
                      <w:proofErr w:type="spellStart"/>
                      <w:r>
                        <w:rPr>
                          <w:b/>
                          <w:sz w:val="14"/>
                          <w:szCs w:val="14"/>
                        </w:rPr>
                        <w:t>Безбједнија</w:t>
                      </w:r>
                      <w:proofErr w:type="spellEnd"/>
                      <w:r>
                        <w:rPr>
                          <w:b/>
                          <w:sz w:val="14"/>
                          <w:szCs w:val="14"/>
                        </w:rPr>
                        <w:t xml:space="preserve"> </w:t>
                      </w:r>
                      <w:proofErr w:type="spellStart"/>
                      <w:r>
                        <w:rPr>
                          <w:b/>
                          <w:sz w:val="14"/>
                          <w:szCs w:val="14"/>
                        </w:rPr>
                        <w:t>возила</w:t>
                      </w:r>
                      <w:proofErr w:type="spellEnd"/>
                    </w:p>
                  </w:txbxContent>
                </v:textbox>
              </v:shape>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3333750</wp:posOffset>
                </wp:positionH>
                <wp:positionV relativeFrom="paragraph">
                  <wp:posOffset>1807845</wp:posOffset>
                </wp:positionV>
                <wp:extent cx="982345" cy="308610"/>
                <wp:effectExtent l="0" t="0" r="8255" b="0"/>
                <wp:wrapNone/>
                <wp:docPr id="21" name="Okvir za teks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308610"/>
                        </a:xfrm>
                        <a:prstGeom prst="rect">
                          <a:avLst/>
                        </a:prstGeom>
                        <a:solidFill>
                          <a:srgbClr val="FDEF87"/>
                        </a:solidFill>
                        <a:ln w="6350">
                          <a:noFill/>
                        </a:ln>
                        <a:effectLst/>
                      </wps:spPr>
                      <wps:txbx>
                        <w:txbxContent>
                          <w:p w:rsidR="009A7F8E" w:rsidRDefault="009A7F8E" w:rsidP="001E512F">
                            <w:pPr>
                              <w:spacing w:after="0" w:line="240" w:lineRule="auto"/>
                              <w:rPr>
                                <w:b/>
                                <w:sz w:val="14"/>
                                <w:szCs w:val="14"/>
                              </w:rPr>
                            </w:pPr>
                            <w:proofErr w:type="spellStart"/>
                            <w:r>
                              <w:rPr>
                                <w:b/>
                                <w:sz w:val="14"/>
                                <w:szCs w:val="14"/>
                              </w:rPr>
                              <w:t>Збрињавање</w:t>
                            </w:r>
                            <w:proofErr w:type="spellEnd"/>
                            <w:r>
                              <w:rPr>
                                <w:b/>
                                <w:sz w:val="14"/>
                                <w:szCs w:val="14"/>
                              </w:rPr>
                              <w:t xml:space="preserve"> </w:t>
                            </w:r>
                            <w:proofErr w:type="spellStart"/>
                            <w:r>
                              <w:rPr>
                                <w:b/>
                                <w:sz w:val="14"/>
                                <w:szCs w:val="14"/>
                              </w:rPr>
                              <w:t>након</w:t>
                            </w:r>
                            <w:proofErr w:type="spellEnd"/>
                          </w:p>
                          <w:p w:rsidR="009A7F8E" w:rsidRPr="00292763" w:rsidRDefault="009A7F8E" w:rsidP="001E512F">
                            <w:pPr>
                              <w:rPr>
                                <w:b/>
                                <w:sz w:val="14"/>
                                <w:szCs w:val="14"/>
                              </w:rPr>
                            </w:pPr>
                            <w:proofErr w:type="spellStart"/>
                            <w:proofErr w:type="gramStart"/>
                            <w:r>
                              <w:rPr>
                                <w:b/>
                                <w:sz w:val="14"/>
                                <w:szCs w:val="14"/>
                              </w:rPr>
                              <w:t>незгоде</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kvir za tekst 21" o:spid="_x0000_s1031" type="#_x0000_t202" style="position:absolute;left:0;text-align:left;margin-left:262.5pt;margin-top:142.35pt;width:77.3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" fillcolor="#fdef87" stroked="f" strokeweight=".5pt">
                <v:path arrowok="t"/>
                <v:textbox>
                  <w:txbxContent>
                    <w:p w:rsidR="001E512F" w:rsidRDefault="001E512F" w:rsidP="001E512F">
                      <w:pPr>
                        <w:spacing w:after="0" w:line="240" w:lineRule="auto"/>
                        <w:rPr>
                          <w:b/>
                          <w:sz w:val="14"/>
                          <w:szCs w:val="14"/>
                        </w:rPr>
                      </w:pPr>
                      <w:proofErr w:type="spellStart"/>
                      <w:r>
                        <w:rPr>
                          <w:b/>
                          <w:sz w:val="14"/>
                          <w:szCs w:val="14"/>
                        </w:rPr>
                        <w:t>Збрињавање</w:t>
                      </w:r>
                      <w:proofErr w:type="spellEnd"/>
                      <w:r>
                        <w:rPr>
                          <w:b/>
                          <w:sz w:val="14"/>
                          <w:szCs w:val="14"/>
                        </w:rPr>
                        <w:t xml:space="preserve"> </w:t>
                      </w:r>
                      <w:proofErr w:type="spellStart"/>
                      <w:r>
                        <w:rPr>
                          <w:b/>
                          <w:sz w:val="14"/>
                          <w:szCs w:val="14"/>
                        </w:rPr>
                        <w:t>након</w:t>
                      </w:r>
                      <w:proofErr w:type="spellEnd"/>
                    </w:p>
                    <w:p w:rsidR="001E512F" w:rsidRPr="00292763" w:rsidRDefault="001E512F" w:rsidP="001E512F">
                      <w:pPr>
                        <w:rPr>
                          <w:b/>
                          <w:sz w:val="14"/>
                          <w:szCs w:val="14"/>
                        </w:rPr>
                      </w:pPr>
                      <w:proofErr w:type="spellStart"/>
                      <w:proofErr w:type="gramStart"/>
                      <w:r>
                        <w:rPr>
                          <w:b/>
                          <w:sz w:val="14"/>
                          <w:szCs w:val="14"/>
                        </w:rPr>
                        <w:t>незгоде</w:t>
                      </w:r>
                      <w:proofErr w:type="spellEnd"/>
                      <w:proofErr w:type="gramEnd"/>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3321685</wp:posOffset>
                </wp:positionH>
                <wp:positionV relativeFrom="paragraph">
                  <wp:posOffset>1807210</wp:posOffset>
                </wp:positionV>
                <wp:extent cx="892810" cy="214630"/>
                <wp:effectExtent l="0" t="0" r="0" b="0"/>
                <wp:wrapNone/>
                <wp:docPr id="14" name="Okvir za teks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F8E" w:rsidRPr="00190653" w:rsidRDefault="009A7F8E" w:rsidP="001E512F">
                            <w:pPr>
                              <w:shd w:val="clear" w:color="auto" w:fill="FFFF99"/>
                              <w:rPr>
                                <w:b/>
                                <w:sz w:val="16"/>
                                <w:szCs w:val="16"/>
                              </w:rPr>
                            </w:pPr>
                            <w:proofErr w:type="spellStart"/>
                            <w:r w:rsidRPr="00190653">
                              <w:rPr>
                                <w:b/>
                                <w:sz w:val="16"/>
                                <w:szCs w:val="16"/>
                              </w:rPr>
                              <w:t>Post Crash</w:t>
                            </w:r>
                            <w:proofErr w:type="spellEnd"/>
                            <w:r w:rsidRPr="00190653">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kvir za tekst 14" o:spid="_x0000_s1032" type="#_x0000_t202" style="position:absolute;left:0;text-align:left;margin-left:261.55pt;margin-top:142.3pt;width:70.3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" filled="f" stroked="f">
                <v:textbox>
                  <w:txbxContent>
                    <w:p w:rsidR="001E512F" w:rsidRPr="00190653" w:rsidRDefault="001E512F" w:rsidP="001E512F">
                      <w:pPr>
                        <w:shd w:val="clear" w:color="auto" w:fill="FFFF99"/>
                        <w:rPr>
                          <w:b/>
                          <w:sz w:val="16"/>
                          <w:szCs w:val="16"/>
                        </w:rPr>
                      </w:pPr>
                      <w:proofErr w:type="spellStart"/>
                      <w:r w:rsidRPr="00190653">
                        <w:rPr>
                          <w:b/>
                          <w:sz w:val="16"/>
                          <w:szCs w:val="16"/>
                        </w:rPr>
                        <w:t>Post Crash</w:t>
                      </w:r>
                      <w:proofErr w:type="spellEnd"/>
                      <w:r w:rsidRPr="00190653">
                        <w:rPr>
                          <w:b/>
                          <w:sz w:val="16"/>
                          <w:szCs w:val="16"/>
                        </w:rPr>
                        <w:t xml:space="preserve"> </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3321685</wp:posOffset>
                </wp:positionH>
                <wp:positionV relativeFrom="paragraph">
                  <wp:posOffset>1807210</wp:posOffset>
                </wp:positionV>
                <wp:extent cx="836930" cy="365760"/>
                <wp:effectExtent l="0" t="0" r="1270" b="0"/>
                <wp:wrapNone/>
                <wp:docPr id="13" name="Okvir za teks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3657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F8E" w:rsidRDefault="009A7F8E" w:rsidP="001E5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kvir za tekst 13" o:spid="_x0000_s1033" type="#_x0000_t202" style="position:absolute;left:0;text-align:left;margin-left:261.55pt;margin-top:142.3pt;width:65.9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" fillcolor="#ff9" stroked="f">
                <v:textbox>
                  <w:txbxContent>
                    <w:p w:rsidR="001E512F" w:rsidRDefault="001E512F" w:rsidP="001E512F"/>
                  </w:txbxContent>
                </v:textbox>
              </v:shape>
            </w:pict>
          </mc:Fallback>
        </mc:AlternateContent>
      </w:r>
      <w:r>
        <w:rPr>
          <w:rFonts w:ascii="Times New Roman" w:hAnsi="Times New Roman"/>
          <w:noProof/>
          <w:color w:val="FFFFFF"/>
          <w:sz w:val="24"/>
          <w:szCs w:val="24"/>
          <w:lang w:val="en-US" w:eastAsia="en-US"/>
        </w:rPr>
        <w:drawing>
          <wp:inline distT="0" distB="0" distL="0" distR="0">
            <wp:extent cx="3419475" cy="33432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4832" t="31842" r="13058" b="17598"/>
                    <a:stretch>
                      <a:fillRect/>
                    </a:stretch>
                  </pic:blipFill>
                  <pic:spPr bwMode="auto">
                    <a:xfrm>
                      <a:off x="0" y="0"/>
                      <a:ext cx="3419475" cy="3343275"/>
                    </a:xfrm>
                    <a:prstGeom prst="rect">
                      <a:avLst/>
                    </a:prstGeom>
                    <a:noFill/>
                    <a:ln>
                      <a:noFill/>
                    </a:ln>
                  </pic:spPr>
                </pic:pic>
              </a:graphicData>
            </a:graphic>
          </wp:inline>
        </w:drawing>
      </w:r>
    </w:p>
    <w:p w:rsidR="001E512F" w:rsidRDefault="001E512F" w:rsidP="001E512F">
      <w:pPr>
        <w:jc w:val="center"/>
        <w:rPr>
          <w:rFonts w:ascii="Times New Roman" w:hAnsi="Times New Roman"/>
          <w:b/>
          <w:sz w:val="24"/>
          <w:szCs w:val="24"/>
          <w:lang w:val="sr-Cyrl-RS"/>
        </w:rPr>
      </w:pPr>
    </w:p>
    <w:p w:rsidR="001E512F" w:rsidRDefault="001E512F" w:rsidP="001E512F">
      <w:pPr>
        <w:jc w:val="center"/>
        <w:rPr>
          <w:rFonts w:ascii="Times New Roman" w:hAnsi="Times New Roman"/>
          <w:b/>
          <w:sz w:val="24"/>
          <w:szCs w:val="24"/>
          <w:lang w:val="sr-Cyrl-RS"/>
        </w:rPr>
      </w:pPr>
    </w:p>
    <w:p w:rsidR="001E512F" w:rsidRPr="002E63A9" w:rsidRDefault="001E512F" w:rsidP="001E512F">
      <w:pPr>
        <w:rPr>
          <w:rFonts w:ascii="Times New Roman" w:hAnsi="Times New Roman"/>
          <w:sz w:val="24"/>
          <w:szCs w:val="24"/>
          <w:lang w:val="sr-Cyrl-RS"/>
        </w:rPr>
      </w:pPr>
      <w:r w:rsidRPr="002E63A9">
        <w:rPr>
          <w:rFonts w:ascii="Times New Roman" w:hAnsi="Times New Roman"/>
          <w:b/>
          <w:sz w:val="24"/>
          <w:szCs w:val="24"/>
          <w:lang w:val="sr-Cyrl-RS"/>
        </w:rPr>
        <w:t xml:space="preserve">Бања Лука, </w:t>
      </w:r>
      <w:r w:rsidR="00067DEA">
        <w:rPr>
          <w:rFonts w:ascii="Times New Roman" w:hAnsi="Times New Roman"/>
          <w:b/>
          <w:sz w:val="24"/>
          <w:szCs w:val="24"/>
          <w:lang w:val="sr-Cyrl-RS"/>
        </w:rPr>
        <w:t>мај</w:t>
      </w:r>
      <w:r w:rsidRPr="002E63A9">
        <w:rPr>
          <w:rFonts w:ascii="Times New Roman" w:hAnsi="Times New Roman"/>
          <w:b/>
          <w:sz w:val="24"/>
          <w:szCs w:val="24"/>
          <w:lang w:val="sr-Cyrl-RS"/>
        </w:rPr>
        <w:t xml:space="preserve"> 2013. године</w:t>
      </w:r>
      <w:r w:rsidRPr="002E63A9">
        <w:rPr>
          <w:rFonts w:ascii="Times New Roman" w:hAnsi="Times New Roman"/>
          <w:sz w:val="24"/>
          <w:szCs w:val="24"/>
          <w:lang w:val="sr-Cyrl-RS"/>
        </w:rPr>
        <w:br w:type="page"/>
      </w:r>
    </w:p>
    <w:tbl>
      <w:tblPr>
        <w:tblW w:w="0" w:type="auto"/>
        <w:tblLayout w:type="fixed"/>
        <w:tblLook w:val="04A0" w:firstRow="1" w:lastRow="0" w:firstColumn="1" w:lastColumn="0" w:noHBand="0" w:noVBand="1"/>
      </w:tblPr>
      <w:tblGrid>
        <w:gridCol w:w="7488"/>
        <w:gridCol w:w="1975"/>
      </w:tblGrid>
      <w:tr w:rsidR="001E512F" w:rsidRPr="002E63A9" w:rsidTr="009A7F8E">
        <w:tc>
          <w:tcPr>
            <w:tcW w:w="7488" w:type="dxa"/>
            <w:shd w:val="clear" w:color="auto" w:fill="auto"/>
          </w:tcPr>
          <w:p w:rsidR="001E512F" w:rsidRPr="002E63A9" w:rsidRDefault="001E512F" w:rsidP="009A7F8E">
            <w:pPr>
              <w:pStyle w:val="TOCHeading"/>
              <w:jc w:val="both"/>
              <w:rPr>
                <w:rFonts w:ascii="Times New Roman" w:hAnsi="Times New Roman"/>
                <w:b w:val="0"/>
                <w:color w:val="auto"/>
                <w:sz w:val="24"/>
                <w:szCs w:val="24"/>
                <w:lang w:val="sr-Cyrl-RS"/>
              </w:rPr>
            </w:pPr>
            <w:r w:rsidRPr="002E63A9">
              <w:rPr>
                <w:rFonts w:ascii="Times New Roman" w:hAnsi="Times New Roman"/>
                <w:b w:val="0"/>
                <w:color w:val="auto"/>
                <w:sz w:val="24"/>
                <w:szCs w:val="24"/>
                <w:lang w:val="sr-Cyrl-RS"/>
              </w:rPr>
              <w:lastRenderedPageBreak/>
              <w:t>САДРЖАЈ:</w:t>
            </w:r>
          </w:p>
        </w:tc>
        <w:tc>
          <w:tcPr>
            <w:tcW w:w="1975" w:type="dxa"/>
            <w:shd w:val="clear" w:color="auto" w:fill="auto"/>
          </w:tcPr>
          <w:p w:rsidR="001E512F" w:rsidRPr="002E63A9" w:rsidRDefault="001E512F" w:rsidP="009A7F8E">
            <w:pPr>
              <w:pStyle w:val="TOCHeading"/>
              <w:jc w:val="both"/>
              <w:rPr>
                <w:rFonts w:ascii="Times New Roman" w:hAnsi="Times New Roman"/>
                <w:b w:val="0"/>
                <w:color w:val="auto"/>
                <w:sz w:val="24"/>
                <w:szCs w:val="24"/>
                <w:lang w:val="sr-Cyrl-RS"/>
              </w:rPr>
            </w:pPr>
          </w:p>
        </w:tc>
      </w:tr>
      <w:tr w:rsidR="001E512F" w:rsidRPr="002E63A9" w:rsidTr="009A7F8E">
        <w:tc>
          <w:tcPr>
            <w:tcW w:w="7488" w:type="dxa"/>
            <w:shd w:val="clear" w:color="auto" w:fill="auto"/>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tcPr>
          <w:p w:rsidR="001E512F" w:rsidRPr="002E63A9" w:rsidRDefault="001E512F" w:rsidP="009A7F8E">
            <w:pPr>
              <w:spacing w:after="0"/>
              <w:jc w:val="both"/>
              <w:rPr>
                <w:rFonts w:ascii="Times New Roman" w:hAnsi="Times New Roman"/>
                <w:sz w:val="24"/>
                <w:szCs w:val="24"/>
                <w:lang w:val="sr-Cyrl-RS"/>
              </w:rPr>
            </w:pPr>
          </w:p>
        </w:tc>
      </w:tr>
      <w:tr w:rsidR="001E512F" w:rsidRPr="002E63A9" w:rsidTr="009A7F8E">
        <w:tc>
          <w:tcPr>
            <w:tcW w:w="7488" w:type="dxa"/>
            <w:shd w:val="clear" w:color="auto" w:fill="auto"/>
          </w:tcPr>
          <w:p w:rsidR="001E512F" w:rsidRPr="002E63A9" w:rsidRDefault="001E512F" w:rsidP="009A7F8E">
            <w:pPr>
              <w:spacing w:after="0"/>
              <w:jc w:val="both"/>
              <w:rPr>
                <w:rFonts w:ascii="Times New Roman" w:hAnsi="Times New Roman"/>
                <w:sz w:val="24"/>
                <w:szCs w:val="24"/>
                <w:lang w:val="sr-Cyrl-RS"/>
              </w:rPr>
            </w:pP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r w:rsidRPr="002E63A9">
              <w:rPr>
                <w:rFonts w:ascii="Times New Roman" w:hAnsi="Times New Roman"/>
                <w:sz w:val="24"/>
                <w:szCs w:val="24"/>
                <w:lang w:val="sr-Cyrl-RS"/>
              </w:rPr>
              <w:tab/>
            </w:r>
          </w:p>
        </w:tc>
        <w:tc>
          <w:tcPr>
            <w:tcW w:w="1975" w:type="dxa"/>
            <w:shd w:val="clear" w:color="auto" w:fill="auto"/>
          </w:tcPr>
          <w:p w:rsidR="001E512F" w:rsidRPr="002E63A9" w:rsidRDefault="001E512F" w:rsidP="009A7F8E">
            <w:pPr>
              <w:spacing w:after="0"/>
              <w:jc w:val="right"/>
              <w:rPr>
                <w:rFonts w:ascii="Times New Roman" w:hAnsi="Times New Roman"/>
                <w:sz w:val="24"/>
                <w:szCs w:val="24"/>
                <w:lang w:val="sr-Cyrl-RS"/>
              </w:rPr>
            </w:pPr>
            <w:r>
              <w:rPr>
                <w:rFonts w:ascii="Times New Roman" w:hAnsi="Times New Roman"/>
                <w:sz w:val="24"/>
                <w:szCs w:val="24"/>
                <w:lang w:val="sr-Cyrl-RS"/>
              </w:rPr>
              <w:t>С</w:t>
            </w:r>
            <w:r w:rsidRPr="002E63A9">
              <w:rPr>
                <w:rFonts w:ascii="Times New Roman" w:hAnsi="Times New Roman"/>
                <w:sz w:val="24"/>
                <w:szCs w:val="24"/>
                <w:lang w:val="sr-Cyrl-RS"/>
              </w:rPr>
              <w:t>трана</w:t>
            </w:r>
          </w:p>
        </w:tc>
      </w:tr>
      <w:tr w:rsidR="001E512F" w:rsidRPr="002E63A9" w:rsidTr="009A7F8E">
        <w:tc>
          <w:tcPr>
            <w:tcW w:w="7488" w:type="dxa"/>
            <w:shd w:val="clear" w:color="auto" w:fill="auto"/>
          </w:tcPr>
          <w:p w:rsidR="001E512F" w:rsidRPr="002E63A9" w:rsidRDefault="001E512F" w:rsidP="009A7F8E">
            <w:pPr>
              <w:pStyle w:val="TOCHeading"/>
              <w:jc w:val="both"/>
              <w:rPr>
                <w:rFonts w:ascii="Times New Roman" w:hAnsi="Times New Roman"/>
                <w:b w:val="0"/>
                <w:color w:val="auto"/>
                <w:sz w:val="24"/>
                <w:szCs w:val="24"/>
                <w:lang w:val="sr-Cyrl-RS"/>
              </w:rPr>
            </w:pPr>
            <w:r w:rsidRPr="002E63A9">
              <w:rPr>
                <w:rFonts w:ascii="Times New Roman" w:hAnsi="Times New Roman"/>
                <w:b w:val="0"/>
                <w:color w:val="auto"/>
                <w:sz w:val="24"/>
                <w:szCs w:val="24"/>
                <w:lang w:val="sr-Cyrl-RS"/>
              </w:rPr>
              <w:t>Предговор ................................................................................................</w:t>
            </w:r>
          </w:p>
        </w:tc>
        <w:tc>
          <w:tcPr>
            <w:tcW w:w="1975" w:type="dxa"/>
            <w:shd w:val="clear" w:color="auto" w:fill="auto"/>
          </w:tcPr>
          <w:p w:rsidR="001E512F" w:rsidRPr="002E63A9" w:rsidRDefault="001E512F" w:rsidP="009A7F8E">
            <w:pPr>
              <w:pStyle w:val="TOCHeading"/>
              <w:jc w:val="right"/>
              <w:rPr>
                <w:rFonts w:ascii="Times New Roman" w:hAnsi="Times New Roman"/>
                <w:b w:val="0"/>
                <w:color w:val="auto"/>
                <w:sz w:val="24"/>
                <w:szCs w:val="24"/>
                <w:lang w:val="sr-Cyrl-RS"/>
              </w:rPr>
            </w:pPr>
            <w:r w:rsidRPr="002E63A9">
              <w:rPr>
                <w:rFonts w:ascii="Times New Roman" w:hAnsi="Times New Roman"/>
                <w:b w:val="0"/>
                <w:color w:val="auto"/>
                <w:sz w:val="24"/>
                <w:szCs w:val="24"/>
                <w:lang w:val="sr-Cyrl-RS"/>
              </w:rPr>
              <w:t>3</w:t>
            </w:r>
          </w:p>
        </w:tc>
      </w:tr>
      <w:tr w:rsidR="001E512F" w:rsidRPr="002E63A9" w:rsidTr="009A7F8E">
        <w:trPr>
          <w:trHeight w:val="221"/>
        </w:trPr>
        <w:tc>
          <w:tcPr>
            <w:tcW w:w="7488" w:type="dxa"/>
            <w:shd w:val="clear" w:color="auto" w:fill="auto"/>
          </w:tcPr>
          <w:p w:rsidR="001E512F" w:rsidRPr="002E63A9" w:rsidRDefault="001E512F" w:rsidP="009A7F8E">
            <w:pPr>
              <w:spacing w:after="0" w:line="240" w:lineRule="auto"/>
              <w:jc w:val="both"/>
              <w:rPr>
                <w:rFonts w:ascii="Times New Roman" w:hAnsi="Times New Roman"/>
                <w:sz w:val="24"/>
                <w:szCs w:val="24"/>
                <w:lang w:val="sr-Cyrl-RS"/>
              </w:rPr>
            </w:pPr>
          </w:p>
        </w:tc>
        <w:tc>
          <w:tcPr>
            <w:tcW w:w="1975" w:type="dxa"/>
            <w:shd w:val="clear" w:color="auto" w:fill="auto"/>
          </w:tcPr>
          <w:p w:rsidR="001E512F" w:rsidRPr="002E63A9" w:rsidRDefault="001E512F" w:rsidP="009A7F8E">
            <w:pPr>
              <w:spacing w:after="0" w:line="240" w:lineRule="auto"/>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pStyle w:val="ListParagraph"/>
              <w:numPr>
                <w:ilvl w:val="0"/>
                <w:numId w:val="33"/>
              </w:numPr>
              <w:spacing w:after="0"/>
              <w:ind w:left="284" w:hanging="284"/>
              <w:jc w:val="both"/>
              <w:rPr>
                <w:rFonts w:ascii="Times New Roman" w:hAnsi="Times New Roman"/>
                <w:sz w:val="24"/>
                <w:szCs w:val="24"/>
                <w:lang w:val="sr-Cyrl-RS"/>
              </w:rPr>
            </w:pPr>
            <w:r w:rsidRPr="002E63A9">
              <w:rPr>
                <w:rFonts w:ascii="Times New Roman" w:hAnsi="Times New Roman"/>
                <w:sz w:val="24"/>
                <w:szCs w:val="24"/>
                <w:lang w:val="sr-Cyrl-RS"/>
              </w:rPr>
              <w:t>Основе стратегије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5</w:t>
            </w:r>
          </w:p>
        </w:tc>
      </w:tr>
      <w:tr w:rsidR="001E512F" w:rsidRPr="002E63A9" w:rsidTr="009A7F8E">
        <w:tc>
          <w:tcPr>
            <w:tcW w:w="7488" w:type="dxa"/>
            <w:shd w:val="clear" w:color="auto" w:fill="auto"/>
            <w:vAlign w:val="center"/>
          </w:tcPr>
          <w:p w:rsidR="001E512F" w:rsidRPr="002E63A9" w:rsidRDefault="001E512F" w:rsidP="009A7F8E">
            <w:pPr>
              <w:pStyle w:val="ListParagraph"/>
              <w:spacing w:after="0"/>
              <w:ind w:left="284"/>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tabs>
                <w:tab w:val="left" w:pos="7830"/>
              </w:tabs>
              <w:spacing w:after="0"/>
              <w:jc w:val="both"/>
              <w:rPr>
                <w:rFonts w:ascii="Times New Roman" w:hAnsi="Times New Roman"/>
                <w:sz w:val="24"/>
                <w:szCs w:val="24"/>
                <w:lang w:val="sr-Cyrl-RS"/>
              </w:rPr>
            </w:pPr>
            <w:r w:rsidRPr="002E63A9">
              <w:rPr>
                <w:rFonts w:ascii="Times New Roman" w:hAnsi="Times New Roman"/>
                <w:sz w:val="24"/>
                <w:szCs w:val="24"/>
                <w:lang w:val="sr-Cyrl-RS"/>
              </w:rPr>
              <w:t>2. Трендови саобраћајних незгода у Републици Српској .........................</w:t>
            </w:r>
          </w:p>
        </w:tc>
        <w:tc>
          <w:tcPr>
            <w:tcW w:w="1975" w:type="dxa"/>
            <w:shd w:val="clear" w:color="auto" w:fill="auto"/>
            <w:vAlign w:val="center"/>
          </w:tcPr>
          <w:p w:rsidR="001E512F" w:rsidRPr="002E63A9" w:rsidRDefault="001E512F" w:rsidP="009A7F8E">
            <w:pPr>
              <w:tabs>
                <w:tab w:val="left" w:pos="7830"/>
              </w:tabs>
              <w:spacing w:after="0"/>
              <w:jc w:val="right"/>
              <w:rPr>
                <w:rFonts w:ascii="Times New Roman" w:hAnsi="Times New Roman"/>
                <w:sz w:val="24"/>
                <w:szCs w:val="24"/>
                <w:lang w:val="sr-Cyrl-RS"/>
              </w:rPr>
            </w:pPr>
            <w:r w:rsidRPr="002E63A9">
              <w:rPr>
                <w:rFonts w:ascii="Times New Roman" w:hAnsi="Times New Roman"/>
                <w:sz w:val="24"/>
                <w:szCs w:val="24"/>
                <w:lang w:val="sr-Cyrl-RS"/>
              </w:rPr>
              <w:t>7</w:t>
            </w:r>
          </w:p>
          <w:p w:rsidR="001E512F" w:rsidRPr="002E63A9" w:rsidRDefault="001E512F" w:rsidP="009A7F8E">
            <w:pPr>
              <w:tabs>
                <w:tab w:val="left" w:pos="7830"/>
              </w:tabs>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tabs>
                <w:tab w:val="left" w:pos="7830"/>
              </w:tabs>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tabs>
                <w:tab w:val="left" w:pos="7830"/>
              </w:tabs>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r w:rsidRPr="002E63A9">
              <w:rPr>
                <w:rFonts w:ascii="Times New Roman" w:hAnsi="Times New Roman"/>
                <w:sz w:val="24"/>
                <w:szCs w:val="24"/>
                <w:lang w:val="sr-Cyrl-RS"/>
              </w:rPr>
              <w:t>3. Визија, мисија, циљеви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10</w:t>
            </w: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tabs>
                <w:tab w:val="left" w:pos="7830"/>
              </w:tabs>
              <w:spacing w:after="0"/>
              <w:jc w:val="both"/>
              <w:rPr>
                <w:rFonts w:ascii="Times New Roman" w:hAnsi="Times New Roman"/>
                <w:sz w:val="24"/>
                <w:szCs w:val="24"/>
                <w:lang w:val="sr-Cyrl-RS"/>
              </w:rPr>
            </w:pPr>
            <w:r w:rsidRPr="002E63A9">
              <w:rPr>
                <w:rFonts w:ascii="Times New Roman" w:hAnsi="Times New Roman"/>
                <w:sz w:val="24"/>
                <w:szCs w:val="24"/>
                <w:lang w:val="sr-Cyrl-RS"/>
              </w:rPr>
              <w:t>4. Кључни правци .........................................................................................</w:t>
            </w:r>
          </w:p>
        </w:tc>
        <w:tc>
          <w:tcPr>
            <w:tcW w:w="1975" w:type="dxa"/>
            <w:shd w:val="clear" w:color="auto" w:fill="auto"/>
            <w:vAlign w:val="center"/>
          </w:tcPr>
          <w:p w:rsidR="001E512F" w:rsidRPr="002E63A9" w:rsidRDefault="001E512F" w:rsidP="009A7F8E">
            <w:pPr>
              <w:tabs>
                <w:tab w:val="left" w:pos="7830"/>
              </w:tabs>
              <w:spacing w:after="0"/>
              <w:jc w:val="right"/>
              <w:rPr>
                <w:rFonts w:ascii="Times New Roman" w:hAnsi="Times New Roman"/>
                <w:sz w:val="24"/>
                <w:szCs w:val="24"/>
                <w:lang w:val="sr-Cyrl-RS"/>
              </w:rPr>
            </w:pPr>
            <w:r w:rsidRPr="002E63A9">
              <w:rPr>
                <w:rFonts w:ascii="Times New Roman" w:hAnsi="Times New Roman"/>
                <w:sz w:val="24"/>
                <w:szCs w:val="24"/>
                <w:lang w:val="sr-Cyrl-RS"/>
              </w:rPr>
              <w:t>11</w:t>
            </w:r>
          </w:p>
          <w:p w:rsidR="001E512F" w:rsidRPr="002E63A9" w:rsidRDefault="001E512F" w:rsidP="009A7F8E">
            <w:pPr>
              <w:tabs>
                <w:tab w:val="left" w:pos="7830"/>
              </w:tabs>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tabs>
                <w:tab w:val="left" w:pos="7830"/>
              </w:tabs>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tabs>
                <w:tab w:val="left" w:pos="7830"/>
              </w:tabs>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r w:rsidRPr="002E63A9">
              <w:rPr>
                <w:rFonts w:ascii="Times New Roman" w:hAnsi="Times New Roman"/>
                <w:sz w:val="24"/>
                <w:szCs w:val="24"/>
                <w:lang w:val="sr-Cyrl-RS"/>
              </w:rPr>
              <w:t>5. Активности у оквиру пет стубова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12</w:t>
            </w:r>
          </w:p>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r w:rsidRPr="002E63A9">
              <w:rPr>
                <w:rFonts w:ascii="Times New Roman" w:hAnsi="Times New Roman"/>
                <w:sz w:val="24"/>
                <w:szCs w:val="24"/>
                <w:lang w:val="sr-Cyrl-RS"/>
              </w:rPr>
              <w:t>6. Потенцијалне уштеде................................................................................</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16</w:t>
            </w:r>
          </w:p>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tabs>
                <w:tab w:val="left" w:pos="312"/>
              </w:tabs>
              <w:spacing w:after="0"/>
              <w:jc w:val="both"/>
              <w:rPr>
                <w:rFonts w:ascii="Times New Roman" w:hAnsi="Times New Roman"/>
                <w:sz w:val="24"/>
                <w:szCs w:val="24"/>
                <w:lang w:val="sr-Cyrl-RS"/>
              </w:rPr>
            </w:pPr>
            <w:r w:rsidRPr="002E63A9">
              <w:rPr>
                <w:rFonts w:ascii="Times New Roman" w:hAnsi="Times New Roman"/>
                <w:sz w:val="24"/>
                <w:szCs w:val="24"/>
                <w:lang w:val="sr-Cyrl-RS"/>
              </w:rPr>
              <w:t>7. Управљање, координација и финансирање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19</w:t>
            </w:r>
          </w:p>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ind w:left="284" w:hanging="284"/>
              <w:jc w:val="both"/>
              <w:rPr>
                <w:rFonts w:ascii="Times New Roman" w:hAnsi="Times New Roman"/>
                <w:sz w:val="24"/>
                <w:szCs w:val="24"/>
                <w:lang w:val="sr-Cyrl-RS"/>
              </w:rPr>
            </w:pPr>
            <w:r w:rsidRPr="002E63A9">
              <w:rPr>
                <w:rFonts w:ascii="Times New Roman" w:hAnsi="Times New Roman"/>
                <w:sz w:val="24"/>
                <w:szCs w:val="24"/>
                <w:lang w:val="sr-Cyrl-RS"/>
              </w:rPr>
              <w:t>8. Изјава Републике Српске о Деценији акције за безбједност саобраћаја на путевима</w:t>
            </w:r>
            <w:r>
              <w:rPr>
                <w:rFonts w:ascii="Times New Roman" w:hAnsi="Times New Roman"/>
                <w:sz w:val="24"/>
                <w:szCs w:val="24"/>
                <w:lang w:val="sr-Cyrl-RS"/>
              </w:rPr>
              <w:t xml:space="preserve"> </w:t>
            </w:r>
            <w:r w:rsidRPr="00C72172">
              <w:rPr>
                <w:rFonts w:ascii="Times New Roman" w:hAnsi="Times New Roman"/>
                <w:sz w:val="24"/>
                <w:szCs w:val="24"/>
                <w:lang w:val="sr-Cyrl-RS"/>
              </w:rPr>
              <w:t>2011–2020</w:t>
            </w:r>
            <w:r>
              <w:rPr>
                <w:rFonts w:ascii="Times New Roman" w:hAnsi="Times New Roman"/>
                <w:sz w:val="24"/>
                <w:szCs w:val="24"/>
                <w:lang w:val="sr-Cyrl-RS"/>
              </w:rPr>
              <w:t>.</w:t>
            </w:r>
            <w:r w:rsidRPr="00C72172">
              <w:rPr>
                <w:rFonts w:ascii="Times New Roman" w:hAnsi="Times New Roman"/>
                <w:sz w:val="24"/>
                <w:szCs w:val="24"/>
                <w:lang w:val="sr-Cyrl-RS"/>
              </w:rPr>
              <w:t xml:space="preserve"> </w:t>
            </w:r>
            <w:r w:rsidRPr="002E63A9">
              <w:rPr>
                <w:rFonts w:ascii="Times New Roman" w:hAnsi="Times New Roman"/>
                <w:sz w:val="24"/>
                <w:szCs w:val="24"/>
                <w:lang w:val="sr-Cyrl-RS"/>
              </w:rPr>
              <w:t xml:space="preserve">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p w:rsidR="001E512F" w:rsidRPr="002E63A9" w:rsidRDefault="001E512F" w:rsidP="009A7F8E">
            <w:pPr>
              <w:spacing w:after="0"/>
              <w:rPr>
                <w:rFonts w:ascii="Times New Roman" w:hAnsi="Times New Roman"/>
                <w:sz w:val="24"/>
                <w:szCs w:val="24"/>
                <w:lang w:val="sr-Cyrl-RS"/>
              </w:rPr>
            </w:pPr>
          </w:p>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20</w:t>
            </w:r>
          </w:p>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ind w:left="284" w:hanging="284"/>
              <w:jc w:val="both"/>
              <w:rPr>
                <w:rFonts w:ascii="Times New Roman" w:hAnsi="Times New Roman"/>
                <w:sz w:val="24"/>
                <w:szCs w:val="24"/>
                <w:lang w:val="sr-Cyrl-RS"/>
              </w:rPr>
            </w:pP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p>
        </w:tc>
      </w:tr>
      <w:tr w:rsidR="001E512F" w:rsidRPr="002E63A9" w:rsidTr="009A7F8E">
        <w:tc>
          <w:tcPr>
            <w:tcW w:w="7488" w:type="dxa"/>
            <w:shd w:val="clear" w:color="auto" w:fill="auto"/>
            <w:vAlign w:val="center"/>
          </w:tcPr>
          <w:p w:rsidR="001E512F" w:rsidRPr="002E63A9" w:rsidRDefault="001E512F" w:rsidP="009A7F8E">
            <w:pPr>
              <w:spacing w:after="0"/>
              <w:jc w:val="both"/>
              <w:rPr>
                <w:rFonts w:ascii="Times New Roman" w:hAnsi="Times New Roman"/>
                <w:sz w:val="24"/>
                <w:szCs w:val="24"/>
                <w:lang w:val="sr-Cyrl-RS"/>
              </w:rPr>
            </w:pPr>
            <w:r w:rsidRPr="002E63A9">
              <w:rPr>
                <w:rFonts w:ascii="Times New Roman" w:hAnsi="Times New Roman"/>
                <w:sz w:val="24"/>
                <w:szCs w:val="24"/>
                <w:lang w:val="sr-Cyrl-RS"/>
              </w:rPr>
              <w:t>9. Праћење и процјена .................................................................................</w:t>
            </w:r>
          </w:p>
        </w:tc>
        <w:tc>
          <w:tcPr>
            <w:tcW w:w="1975" w:type="dxa"/>
            <w:shd w:val="clear" w:color="auto" w:fill="auto"/>
            <w:vAlign w:val="center"/>
          </w:tcPr>
          <w:p w:rsidR="001E512F" w:rsidRPr="002E63A9" w:rsidRDefault="001E512F" w:rsidP="009A7F8E">
            <w:pPr>
              <w:spacing w:after="0"/>
              <w:jc w:val="right"/>
              <w:rPr>
                <w:rFonts w:ascii="Times New Roman" w:hAnsi="Times New Roman"/>
                <w:sz w:val="24"/>
                <w:szCs w:val="24"/>
                <w:lang w:val="sr-Cyrl-RS"/>
              </w:rPr>
            </w:pPr>
            <w:r w:rsidRPr="002E63A9">
              <w:rPr>
                <w:rFonts w:ascii="Times New Roman" w:hAnsi="Times New Roman"/>
                <w:sz w:val="24"/>
                <w:szCs w:val="24"/>
                <w:lang w:val="sr-Cyrl-RS"/>
              </w:rPr>
              <w:t>20</w:t>
            </w:r>
          </w:p>
        </w:tc>
      </w:tr>
      <w:tr w:rsidR="001E512F" w:rsidRPr="002E63A9" w:rsidTr="009A7F8E">
        <w:tc>
          <w:tcPr>
            <w:tcW w:w="7488" w:type="dxa"/>
            <w:shd w:val="clear" w:color="auto" w:fill="auto"/>
          </w:tcPr>
          <w:p w:rsidR="001E512F" w:rsidRPr="002E63A9" w:rsidRDefault="001E512F" w:rsidP="009A7F8E">
            <w:pPr>
              <w:spacing w:after="0"/>
              <w:jc w:val="both"/>
              <w:rPr>
                <w:rFonts w:ascii="Times New Roman" w:hAnsi="Times New Roman"/>
                <w:sz w:val="24"/>
                <w:szCs w:val="24"/>
                <w:lang w:val="sr-Cyrl-RS"/>
              </w:rPr>
            </w:pPr>
          </w:p>
        </w:tc>
        <w:tc>
          <w:tcPr>
            <w:tcW w:w="1975" w:type="dxa"/>
            <w:shd w:val="clear" w:color="auto" w:fill="auto"/>
          </w:tcPr>
          <w:p w:rsidR="001E512F" w:rsidRPr="002E63A9" w:rsidRDefault="001E512F" w:rsidP="009A7F8E">
            <w:pPr>
              <w:spacing w:after="0"/>
              <w:jc w:val="right"/>
              <w:rPr>
                <w:rFonts w:ascii="Times New Roman" w:hAnsi="Times New Roman"/>
                <w:sz w:val="24"/>
                <w:szCs w:val="24"/>
                <w:lang w:val="sr-Cyrl-RS"/>
              </w:rPr>
            </w:pPr>
          </w:p>
        </w:tc>
      </w:tr>
    </w:tbl>
    <w:p w:rsidR="001E512F" w:rsidRPr="002E63A9" w:rsidRDefault="001E512F" w:rsidP="001E512F">
      <w:pPr>
        <w:tabs>
          <w:tab w:val="left" w:pos="5603"/>
        </w:tabs>
        <w:spacing w:after="0"/>
        <w:jc w:val="both"/>
        <w:rPr>
          <w:rFonts w:ascii="Times New Roman" w:hAnsi="Times New Roman"/>
          <w:sz w:val="24"/>
          <w:szCs w:val="24"/>
          <w:lang w:val="sr-Cyrl-RS"/>
        </w:rPr>
      </w:pPr>
    </w:p>
    <w:p w:rsidR="001E512F" w:rsidRPr="002E63A9" w:rsidRDefault="001E512F" w:rsidP="001E512F">
      <w:pPr>
        <w:tabs>
          <w:tab w:val="left" w:pos="5603"/>
        </w:tabs>
        <w:jc w:val="both"/>
        <w:rPr>
          <w:rFonts w:ascii="Times New Roman" w:hAnsi="Times New Roman"/>
          <w:sz w:val="24"/>
          <w:szCs w:val="24"/>
          <w:lang w:val="sr-Cyrl-RS"/>
        </w:rPr>
      </w:pPr>
    </w:p>
    <w:p w:rsidR="001E512F" w:rsidRPr="002E63A9" w:rsidRDefault="001E512F" w:rsidP="001E512F">
      <w:pPr>
        <w:tabs>
          <w:tab w:val="left" w:pos="5603"/>
        </w:tabs>
        <w:jc w:val="both"/>
        <w:rPr>
          <w:rFonts w:ascii="Times New Roman" w:hAnsi="Times New Roman"/>
          <w:sz w:val="24"/>
          <w:szCs w:val="24"/>
          <w:lang w:val="sr-Cyrl-RS"/>
        </w:rPr>
      </w:pPr>
    </w:p>
    <w:p w:rsidR="001E512F" w:rsidRDefault="001E512F" w:rsidP="001E512F">
      <w:pPr>
        <w:tabs>
          <w:tab w:val="left" w:pos="5603"/>
        </w:tabs>
        <w:jc w:val="both"/>
        <w:rPr>
          <w:rFonts w:ascii="Times New Roman" w:hAnsi="Times New Roman"/>
          <w:sz w:val="24"/>
          <w:szCs w:val="24"/>
          <w:lang w:val="sr-Cyrl-RS"/>
        </w:rPr>
      </w:pPr>
    </w:p>
    <w:p w:rsidR="001E512F" w:rsidRDefault="001E512F" w:rsidP="001E512F">
      <w:pPr>
        <w:tabs>
          <w:tab w:val="left" w:pos="5603"/>
        </w:tabs>
        <w:jc w:val="both"/>
        <w:rPr>
          <w:rFonts w:ascii="Times New Roman" w:hAnsi="Times New Roman"/>
          <w:sz w:val="24"/>
          <w:szCs w:val="24"/>
          <w:lang w:val="sr-Cyrl-RS"/>
        </w:rPr>
      </w:pPr>
    </w:p>
    <w:p w:rsidR="001E512F" w:rsidRPr="002E63A9" w:rsidRDefault="001E512F" w:rsidP="001E512F">
      <w:pPr>
        <w:tabs>
          <w:tab w:val="left" w:pos="5603"/>
        </w:tabs>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lastRenderedPageBreak/>
        <w:t>ПРЕДГОВОР</w:t>
      </w:r>
    </w:p>
    <w:p w:rsidR="001E512F" w:rsidRPr="002E63A9" w:rsidRDefault="001E512F" w:rsidP="001E512F">
      <w:pPr>
        <w:spacing w:after="0"/>
        <w:jc w:val="both"/>
        <w:rPr>
          <w:rFonts w:ascii="Times New Roman" w:hAnsi="Times New Roman"/>
          <w:b/>
          <w:sz w:val="24"/>
          <w:szCs w:val="24"/>
          <w:u w:val="single"/>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У свијету, а посебно у неразвијеним земљама и земљама у развоју, годишње, у саобраћајним незгодама погине 1</w:t>
      </w:r>
      <w:r>
        <w:rPr>
          <w:rFonts w:ascii="Times New Roman" w:hAnsi="Times New Roman"/>
          <w:sz w:val="24"/>
          <w:szCs w:val="24"/>
          <w:lang w:val="sr-Cyrl-RS"/>
        </w:rPr>
        <w:t>,</w:t>
      </w:r>
      <w:r w:rsidRPr="002E63A9">
        <w:rPr>
          <w:rFonts w:ascii="Times New Roman" w:hAnsi="Times New Roman"/>
          <w:sz w:val="24"/>
          <w:szCs w:val="24"/>
          <w:lang w:val="sr-Cyrl-RS"/>
        </w:rPr>
        <w:t xml:space="preserve">3 милиона лица, а преко 50 милиона лица остане трајно непокретно или задобије повреде. Овоj „црној“ статистици Босна и Херцеговина доприноси са најмање 400 погинулих и 11.000 повријеђених лица годишње. Стопа смртности у саобраћају у БиХ је три пута већа него у западноевропским земљама, према званичним статистикама преко 10 погинулих на 100.000 становника. Ова разлика  може да буде и већа, ако се узму у обзир и незгоде које нису евидентиране. </w:t>
      </w: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Стварни број настрадалих у саобраћајним незгодама у Републици Српској је већи од евидентираног броја у званичним статистичким подацима</w:t>
      </w:r>
      <w:r w:rsidRPr="002E63A9">
        <w:rPr>
          <w:rStyle w:val="FootnoteReference"/>
          <w:rFonts w:ascii="Times New Roman" w:hAnsi="Times New Roman"/>
          <w:sz w:val="24"/>
          <w:szCs w:val="24"/>
          <w:lang w:val="sr-Cyrl-RS"/>
        </w:rPr>
        <w:footnoteReference w:id="1"/>
      </w:r>
      <w:r w:rsidRPr="002E63A9">
        <w:rPr>
          <w:rFonts w:ascii="Times New Roman" w:hAnsi="Times New Roman"/>
          <w:sz w:val="24"/>
          <w:szCs w:val="24"/>
          <w:lang w:val="sr-Cyrl-RS"/>
        </w:rPr>
        <w:t>. На путевима у Републици Српској годишње погине око 160 лица, док преко 3.200 лица задобије повреде. Економија Републике Српске, због саобраћајних незгода, губи преко 174 милиона КМ, односно око 90 милиона евра годишње, када се узму у обзир трошкови лијечења, материјалне штете, трошкови судских и административних процедура и губитак продуктивности. Укупни губици, штете и трошкови износе преко 2% бруто националног дохотка (БНД</w:t>
      </w:r>
      <w:r w:rsidRPr="002E63A9">
        <w:rPr>
          <w:rStyle w:val="FootnoteReference"/>
          <w:rFonts w:ascii="Times New Roman" w:hAnsi="Times New Roman"/>
          <w:sz w:val="24"/>
          <w:szCs w:val="24"/>
          <w:lang w:val="sr-Cyrl-RS"/>
        </w:rPr>
        <w:footnoteReference w:id="2"/>
      </w:r>
      <w:r w:rsidRPr="002E63A9">
        <w:rPr>
          <w:rFonts w:ascii="Times New Roman" w:hAnsi="Times New Roman"/>
          <w:sz w:val="24"/>
          <w:szCs w:val="24"/>
          <w:lang w:val="sr-Cyrl-RS"/>
        </w:rPr>
        <w:t>). Према извјештајима Министарства унутрашњих послова (у даљем тексту: МУП), у протеклих пет година, у Републици Српској је погинуло 850 лица, док је 16.800 лица повријеђено или трајно онеспособљено. Економија  Републике Српске је изгубила преко 880 милиона КМ (преко 430 милиона евра). Ни једна економија не може себи да приушти тако високе губитке који се понављају из године у годину. Зато је потребно предузети хитне активности на смањењу губитака у људству и наведених економских трошкова.</w:t>
      </w: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Првенствено, потребно је сагледати постигнуте резултате постојеће Стратегије и Програма безбједности саобраћаја на путевима у Републици Српској, али и ажурирати ова документа. Затим, неопходно је усагласити нову визију безбједности саобраћаја, дати оквир за акциони план безбједности саобраћаја, односно дати смјернице субјектима у Републици Српској задуженима за праћење ове области. </w:t>
      </w:r>
    </w:p>
    <w:p w:rsidR="001E512F" w:rsidRPr="002E63A9" w:rsidRDefault="001E512F" w:rsidP="001E512F">
      <w:pPr>
        <w:spacing w:after="0"/>
        <w:ind w:firstLine="720"/>
        <w:jc w:val="both"/>
        <w:rPr>
          <w:rFonts w:ascii="Times New Roman" w:hAnsi="Times New Roman"/>
          <w:sz w:val="24"/>
          <w:szCs w:val="24"/>
          <w:lang w:val="sr-Cyrl-RS"/>
        </w:rPr>
      </w:pPr>
    </w:p>
    <w:tbl>
      <w:tblPr>
        <w:tblW w:w="0" w:type="auto"/>
        <w:tblLook w:val="04A0" w:firstRow="1" w:lastRow="0" w:firstColumn="1" w:lastColumn="0" w:noHBand="0" w:noVBand="1"/>
      </w:tblPr>
      <w:tblGrid>
        <w:gridCol w:w="4813"/>
        <w:gridCol w:w="4475"/>
      </w:tblGrid>
      <w:tr w:rsidR="001E512F" w:rsidRPr="002E63A9" w:rsidTr="009A7F8E">
        <w:tc>
          <w:tcPr>
            <w:tcW w:w="4650" w:type="dxa"/>
            <w:shd w:val="clear" w:color="auto" w:fill="auto"/>
          </w:tcPr>
          <w:p w:rsidR="001E512F" w:rsidRPr="002E63A9" w:rsidRDefault="001E512F" w:rsidP="009A7F8E">
            <w:pPr>
              <w:rPr>
                <w:rFonts w:ascii="Times New Roman" w:hAnsi="Times New Roman"/>
                <w:sz w:val="24"/>
                <w:szCs w:val="24"/>
                <w:lang w:val="sr-Cyrl-RS"/>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332740</wp:posOffset>
                      </wp:positionH>
                      <wp:positionV relativeFrom="paragraph">
                        <wp:posOffset>1398905</wp:posOffset>
                      </wp:positionV>
                      <wp:extent cx="382270" cy="149860"/>
                      <wp:effectExtent l="0" t="0" r="17780" b="21590"/>
                      <wp:wrapNone/>
                      <wp:docPr id="18" name="Pravougao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49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ugaonik 18" o:spid="_x0000_s1026" style="position:absolute;margin-left:26.2pt;margin-top:110.15pt;width:30.1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"/>
                  </w:pict>
                </mc:Fallback>
              </mc:AlternateContent>
            </w:r>
            <w:r>
              <w:rPr>
                <w:rFonts w:ascii="Times New Roman" w:hAnsi="Times New Roman"/>
                <w:noProof/>
                <w:sz w:val="24"/>
                <w:szCs w:val="24"/>
                <w:lang w:val="en-US" w:eastAsia="en-US"/>
              </w:rPr>
              <w:drawing>
                <wp:inline distT="0" distB="0" distL="0" distR="0">
                  <wp:extent cx="2941190" cy="1855848"/>
                  <wp:effectExtent l="0" t="0" r="0" b="0"/>
                  <wp:docPr id="11" name="Slika 11" descr="C:\Users\sweroadbl\Desktop\000 SweRoad Banja Luka\2012.04.09-13. RSA Course\2012.04.23. RSA Ispit\RADOVIC Milija _Primeri pasivne BS\T13 0KT 0008162 11 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descr="C:\Users\sweroadbl\Desktop\000 SweRoad Banja Luka\2012.04.09-13. RSA Course\2012.04.23. RSA Ispit\RADOVIC Milija _Primeri pasivne BS\T13 0KT 0008162 11 sl3.JPG"/>
                          <pic:cNvPicPr>
                            <a:picLocks noChangeAspect="1" noChangeArrowheads="1"/>
                          </pic:cNvPicPr>
                        </pic:nvPicPr>
                        <pic:blipFill>
                          <a:blip r:embed="rId11" cstate="print"/>
                          <a:srcRect/>
                          <a:stretch>
                            <a:fillRect/>
                          </a:stretch>
                        </pic:blipFill>
                        <pic:spPr bwMode="auto">
                          <a:xfrm>
                            <a:off x="0" y="0"/>
                            <a:ext cx="2940685" cy="1855470"/>
                          </a:xfrm>
                          <a:prstGeom prst="rect">
                            <a:avLst/>
                          </a:prstGeom>
                          <a:ln>
                            <a:noFill/>
                          </a:ln>
                          <a:effectLst>
                            <a:softEdge rad="112500"/>
                          </a:effectLst>
                        </pic:spPr>
                      </pic:pic>
                    </a:graphicData>
                  </a:graphic>
                </wp:inline>
              </w:drawing>
            </w:r>
          </w:p>
        </w:tc>
        <w:tc>
          <w:tcPr>
            <w:tcW w:w="4651" w:type="dxa"/>
            <w:shd w:val="clear" w:color="auto" w:fill="auto"/>
          </w:tcPr>
          <w:p w:rsidR="001E512F" w:rsidRPr="002E63A9" w:rsidRDefault="001E512F" w:rsidP="009A7F8E">
            <w:pPr>
              <w:spacing w:after="0"/>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2724150" cy="1847850"/>
                  <wp:effectExtent l="0" t="0" r="0" b="0"/>
                  <wp:docPr id="12" name="Slika 12" descr="C:\Users\sweroadbl\Desktop\000 SweRoad Banja Luka\2012.04.09-13. RSA Course\2012.04.23. RSA Ispit\RADOVIC Milija _Primeri pasivne BS\exkt1006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C:\Users\sweroadbl\Desktop\000 SweRoad Banja Luka\2012.04.09-13. RSA Course\2012.04.23. RSA Ispit\RADOVIC Milija _Primeri pasivne BS\exkt1006sl3.JPG"/>
                          <pic:cNvPicPr>
                            <a:picLocks noChangeAspect="1" noChangeArrowheads="1"/>
                          </pic:cNvPicPr>
                        </pic:nvPicPr>
                        <pic:blipFill>
                          <a:blip r:embed="rId12" cstate="print"/>
                          <a:srcRect/>
                          <a:stretch>
                            <a:fillRect/>
                          </a:stretch>
                        </pic:blipFill>
                        <pic:spPr bwMode="auto">
                          <a:xfrm>
                            <a:off x="0" y="0"/>
                            <a:ext cx="2724150" cy="1847850"/>
                          </a:xfrm>
                          <a:prstGeom prst="rect">
                            <a:avLst/>
                          </a:prstGeom>
                          <a:ln>
                            <a:noFill/>
                          </a:ln>
                          <a:effectLst>
                            <a:softEdge rad="112500"/>
                          </a:effectLst>
                        </pic:spPr>
                      </pic:pic>
                    </a:graphicData>
                  </a:graphic>
                </wp:inline>
              </w:drawing>
            </w:r>
          </w:p>
        </w:tc>
      </w:tr>
    </w:tbl>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 xml:space="preserve">Да би се постигао амбициозни глобални циљ од 50% смањења броја погинулих у току наредне деценије, потребно је да Република Српска број погинулих лица смањује за </w:t>
      </w:r>
      <w:r w:rsidRPr="002E63A9">
        <w:rPr>
          <w:rFonts w:ascii="Times New Roman" w:hAnsi="Times New Roman"/>
          <w:sz w:val="24"/>
          <w:szCs w:val="24"/>
          <w:lang w:val="sr-Cyrl-RS"/>
        </w:rPr>
        <w:lastRenderedPageBreak/>
        <w:t xml:space="preserve">просјечно 7% </w:t>
      </w:r>
      <w:r w:rsidRPr="00C72172">
        <w:rPr>
          <w:rFonts w:ascii="Times New Roman" w:hAnsi="Times New Roman"/>
          <w:sz w:val="24"/>
          <w:szCs w:val="24"/>
          <w:lang w:val="sr-Cyrl-RS"/>
        </w:rPr>
        <w:t>годишње. Тако би било спасено 586 живота у наредних десет година. Реално, то је могуће остварити ако би се спровео Акциони план</w:t>
      </w:r>
      <w:r w:rsidRPr="00C72172">
        <w:rPr>
          <w:rFonts w:ascii="Times New Roman" w:hAnsi="Times New Roman"/>
          <w:spacing w:val="-4"/>
          <w:sz w:val="24"/>
          <w:szCs w:val="24"/>
          <w:lang w:val="sr-Cyrl-RS"/>
        </w:rPr>
        <w:t xml:space="preserve"> за безбједност саобраћаја Републике Српске (у даљем тексту: Акциони план)</w:t>
      </w:r>
      <w:r w:rsidRPr="00C72172">
        <w:rPr>
          <w:rFonts w:ascii="Times New Roman" w:hAnsi="Times New Roman"/>
          <w:sz w:val="24"/>
          <w:szCs w:val="24"/>
          <w:lang w:val="sr-Cyrl-RS"/>
        </w:rPr>
        <w:t>, заснован на пет стубова безбједности саобраћаја утврђених документом Уједињених нација (у даљем тексту: УН), Деценије акције за безбједност саобраћаја на путевима 2011–2020</w:t>
      </w:r>
      <w:r>
        <w:rPr>
          <w:rFonts w:ascii="Times New Roman" w:hAnsi="Times New Roman"/>
          <w:sz w:val="24"/>
          <w:szCs w:val="24"/>
          <w:lang w:val="sr-Cyrl-RS"/>
        </w:rPr>
        <w:t>.</w:t>
      </w:r>
      <w:r w:rsidRPr="00C72172">
        <w:rPr>
          <w:rFonts w:ascii="Times New Roman" w:hAnsi="Times New Roman"/>
          <w:sz w:val="24"/>
          <w:szCs w:val="24"/>
          <w:lang w:val="sr-Cyrl-RS"/>
        </w:rPr>
        <w:t xml:space="preserve"> (у даљем тексту: Деценије акције за безбједност саобраћаја):</w:t>
      </w:r>
    </w:p>
    <w:p w:rsidR="001E512F"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p>
    <w:tbl>
      <w:tblPr>
        <w:tblW w:w="0" w:type="auto"/>
        <w:tblInd w:w="108" w:type="dxa"/>
        <w:tblLook w:val="04A0" w:firstRow="1" w:lastRow="0" w:firstColumn="1" w:lastColumn="0" w:noHBand="0" w:noVBand="1"/>
      </w:tblPr>
      <w:tblGrid>
        <w:gridCol w:w="5376"/>
        <w:gridCol w:w="615"/>
        <w:gridCol w:w="3189"/>
      </w:tblGrid>
      <w:tr w:rsidR="001E512F" w:rsidRPr="002E63A9" w:rsidTr="009A7F8E">
        <w:tc>
          <w:tcPr>
            <w:tcW w:w="6813" w:type="dxa"/>
            <w:gridSpan w:val="2"/>
            <w:shd w:val="clear" w:color="auto" w:fill="auto"/>
          </w:tcPr>
          <w:p w:rsidR="001E512F" w:rsidRPr="002E63A9" w:rsidRDefault="001E512F" w:rsidP="009A7F8E">
            <w:pPr>
              <w:pStyle w:val="ListParagraph"/>
              <w:spacing w:after="0"/>
              <w:ind w:left="0"/>
              <w:jc w:val="both"/>
              <w:rPr>
                <w:rFonts w:ascii="Times New Roman" w:hAnsi="Times New Roman"/>
                <w:b/>
                <w:sz w:val="24"/>
                <w:szCs w:val="24"/>
                <w:lang w:val="sr-Cyrl-RS"/>
              </w:rPr>
            </w:pPr>
          </w:p>
          <w:p w:rsidR="001E512F" w:rsidRPr="002E63A9" w:rsidRDefault="001E512F" w:rsidP="009A7F8E">
            <w:pPr>
              <w:pStyle w:val="ListParagraph"/>
              <w:ind w:left="0"/>
              <w:jc w:val="both"/>
              <w:rPr>
                <w:rFonts w:ascii="Times New Roman" w:hAnsi="Times New Roman"/>
                <w:sz w:val="24"/>
                <w:szCs w:val="24"/>
                <w:lang w:val="sr-Cyrl-RS"/>
              </w:rPr>
            </w:pPr>
            <w:r w:rsidRPr="002E63A9">
              <w:rPr>
                <w:rFonts w:ascii="Times New Roman" w:hAnsi="Times New Roman"/>
                <w:b/>
                <w:sz w:val="24"/>
                <w:szCs w:val="24"/>
                <w:lang w:val="sr-Cyrl-RS"/>
              </w:rPr>
              <w:t>Стуб 1: Управљање безбједношћу саобраћаја</w:t>
            </w:r>
          </w:p>
        </w:tc>
        <w:tc>
          <w:tcPr>
            <w:tcW w:w="3231" w:type="dxa"/>
            <w:vMerge w:val="restart"/>
            <w:shd w:val="clear" w:color="auto" w:fill="auto"/>
          </w:tcPr>
          <w:p w:rsidR="001E512F" w:rsidRPr="002E63A9" w:rsidRDefault="001E512F" w:rsidP="009A7F8E">
            <w:pPr>
              <w:pStyle w:val="ListParagraph"/>
              <w:ind w:left="0"/>
              <w:rPr>
                <w:rFonts w:ascii="Times New Roman" w:hAnsi="Times New Roman"/>
                <w:noProof/>
                <w:sz w:val="24"/>
                <w:szCs w:val="24"/>
                <w:lang w:val="sr-Cyrl-RS" w:eastAsia="sv-SE"/>
              </w:rPr>
            </w:pPr>
          </w:p>
          <w:p w:rsidR="001E512F" w:rsidRPr="002E63A9" w:rsidRDefault="001E512F" w:rsidP="009A7F8E">
            <w:pPr>
              <w:pStyle w:val="ListParagraph"/>
              <w:ind w:left="0"/>
              <w:jc w:val="center"/>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1752600" cy="1314450"/>
                  <wp:effectExtent l="0" t="0" r="0" b="0"/>
                  <wp:docPr id="99" name="Slika 99" descr="C:\Users\sweroadbl\Desktop\000 SweRoad Banja Luka\2011.12.12. Sjednica Savjeta za BS RS\Fotogalerija\P124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sweroadbl\Desktop\000 SweRoad Banja Luka\2011.12.12. Sjednica Savjeta za BS RS\Fotogalerija\P1240812.JPG"/>
                          <pic:cNvPicPr>
                            <a:picLocks noChangeAspect="1" noChangeArrowheads="1"/>
                          </pic:cNvPicPr>
                        </pic:nvPicPr>
                        <pic:blipFill>
                          <a:blip r:embed="rId13" cstate="print"/>
                          <a:srcRect/>
                          <a:stretch>
                            <a:fillRect/>
                          </a:stretch>
                        </pic:blipFill>
                        <pic:spPr bwMode="auto">
                          <a:xfrm>
                            <a:off x="0" y="0"/>
                            <a:ext cx="1752600" cy="1314450"/>
                          </a:xfrm>
                          <a:prstGeom prst="rect">
                            <a:avLst/>
                          </a:prstGeom>
                          <a:ln>
                            <a:noFill/>
                          </a:ln>
                          <a:effectLst>
                            <a:softEdge rad="112500"/>
                          </a:effectLst>
                        </pic:spPr>
                      </pic:pic>
                    </a:graphicData>
                  </a:graphic>
                </wp:inline>
              </w:drawing>
            </w:r>
          </w:p>
        </w:tc>
      </w:tr>
      <w:tr w:rsidR="001E512F" w:rsidRPr="002E63A9" w:rsidTr="009A7F8E">
        <w:trPr>
          <w:trHeight w:val="2258"/>
        </w:trPr>
        <w:tc>
          <w:tcPr>
            <w:tcW w:w="6120" w:type="dxa"/>
            <w:shd w:val="clear" w:color="auto" w:fill="auto"/>
          </w:tcPr>
          <w:p w:rsidR="001E512F" w:rsidRPr="002E63A9" w:rsidRDefault="001E512F" w:rsidP="009A7F8E">
            <w:pPr>
              <w:pStyle w:val="ListParagraph"/>
              <w:ind w:left="90"/>
              <w:jc w:val="both"/>
              <w:rPr>
                <w:rFonts w:ascii="Times New Roman" w:hAnsi="Times New Roman"/>
                <w:sz w:val="24"/>
                <w:szCs w:val="24"/>
                <w:lang w:val="sr-Cyrl-RS"/>
              </w:rPr>
            </w:pPr>
          </w:p>
          <w:p w:rsidR="001E512F" w:rsidRPr="002E63A9" w:rsidRDefault="001E512F" w:rsidP="009A7F8E">
            <w:pPr>
              <w:pStyle w:val="ListParagraph"/>
              <w:spacing w:after="0"/>
              <w:ind w:left="90"/>
              <w:jc w:val="both"/>
              <w:rPr>
                <w:rFonts w:ascii="Times New Roman" w:hAnsi="Times New Roman"/>
                <w:sz w:val="24"/>
                <w:szCs w:val="24"/>
                <w:lang w:val="sr-Cyrl-RS"/>
              </w:rPr>
            </w:pPr>
            <w:r w:rsidRPr="002E63A9">
              <w:rPr>
                <w:rFonts w:ascii="Times New Roman" w:hAnsi="Times New Roman"/>
                <w:sz w:val="24"/>
                <w:szCs w:val="24"/>
                <w:lang w:val="sr-Cyrl-RS"/>
              </w:rPr>
              <w:t>У овој фази развоја, најважнији правац дјеловања и предуслов за успјешно спровођење свих осталих активности јесте јачање капацитета институција и појединаца за рад у безбједности саобраћаја на путевима.</w:t>
            </w:r>
          </w:p>
        </w:tc>
        <w:tc>
          <w:tcPr>
            <w:tcW w:w="693" w:type="dxa"/>
            <w:shd w:val="clear" w:color="auto" w:fill="auto"/>
          </w:tcPr>
          <w:p w:rsidR="001E512F" w:rsidRPr="002E63A9" w:rsidRDefault="001E512F" w:rsidP="009A7F8E">
            <w:pPr>
              <w:pStyle w:val="ListParagraph"/>
              <w:ind w:left="0"/>
              <w:jc w:val="both"/>
              <w:rPr>
                <w:rFonts w:ascii="Times New Roman" w:hAnsi="Times New Roman"/>
                <w:sz w:val="24"/>
                <w:szCs w:val="24"/>
                <w:lang w:val="sr-Cyrl-RS"/>
              </w:rPr>
            </w:pPr>
          </w:p>
        </w:tc>
        <w:tc>
          <w:tcPr>
            <w:tcW w:w="3231" w:type="dxa"/>
            <w:vMerge/>
            <w:shd w:val="clear" w:color="auto" w:fill="auto"/>
          </w:tcPr>
          <w:p w:rsidR="001E512F" w:rsidRPr="002E63A9" w:rsidRDefault="001E512F" w:rsidP="009A7F8E">
            <w:pPr>
              <w:pStyle w:val="ListParagraph"/>
              <w:ind w:left="0"/>
              <w:jc w:val="both"/>
              <w:rPr>
                <w:rFonts w:ascii="Times New Roman" w:hAnsi="Times New Roman"/>
                <w:sz w:val="24"/>
                <w:szCs w:val="24"/>
                <w:lang w:val="sr-Cyrl-RS"/>
              </w:rPr>
            </w:pPr>
          </w:p>
        </w:tc>
      </w:tr>
    </w:tbl>
    <w:p w:rsidR="001E512F" w:rsidRPr="002E63A9" w:rsidRDefault="001E512F" w:rsidP="001E512F">
      <w:pPr>
        <w:spacing w:after="0"/>
        <w:rPr>
          <w:vanish/>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070"/>
        <w:gridCol w:w="591"/>
        <w:gridCol w:w="3559"/>
      </w:tblGrid>
      <w:tr w:rsidR="001E512F" w:rsidRPr="002E63A9" w:rsidTr="009A7F8E">
        <w:trPr>
          <w:trHeight w:val="266"/>
        </w:trPr>
        <w:tc>
          <w:tcPr>
            <w:tcW w:w="5310" w:type="dxa"/>
            <w:gridSpan w:val="2"/>
            <w:vMerge w:val="restart"/>
          </w:tcPr>
          <w:p w:rsidR="001E512F" w:rsidRPr="002E63A9" w:rsidRDefault="001E512F" w:rsidP="009A7F8E">
            <w:pPr>
              <w:pStyle w:val="ListParagraph"/>
              <w:ind w:left="0"/>
              <w:jc w:val="both"/>
              <w:rPr>
                <w:rFonts w:ascii="Times New Roman" w:hAnsi="Times New Roman"/>
                <w:sz w:val="24"/>
                <w:szCs w:val="24"/>
                <w:lang w:val="sr-Cyrl-RS"/>
              </w:rPr>
            </w:pPr>
          </w:p>
          <w:p w:rsidR="001E512F" w:rsidRPr="002E63A9" w:rsidRDefault="001E512F" w:rsidP="009A7F8E">
            <w:pPr>
              <w:pStyle w:val="ListParagraph"/>
              <w:spacing w:after="0"/>
              <w:ind w:left="0"/>
              <w:jc w:val="both"/>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2876550" cy="1419225"/>
                  <wp:effectExtent l="0" t="0" r="0"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
                          <pic:cNvPicPr>
                            <a:picLocks noChangeAspect="1" noChangeArrowheads="1"/>
                          </pic:cNvPicPr>
                        </pic:nvPicPr>
                        <pic:blipFill>
                          <a:blip r:embed="rId14" cstate="print"/>
                          <a:srcRect/>
                          <a:stretch>
                            <a:fillRect/>
                          </a:stretch>
                        </pic:blipFill>
                        <pic:spPr bwMode="auto">
                          <a:xfrm>
                            <a:off x="0" y="0"/>
                            <a:ext cx="2876550" cy="1419225"/>
                          </a:xfrm>
                          <a:prstGeom prst="rect">
                            <a:avLst/>
                          </a:prstGeom>
                          <a:ln>
                            <a:noFill/>
                          </a:ln>
                          <a:effectLst>
                            <a:softEdge rad="112500"/>
                          </a:effectLst>
                        </pic:spPr>
                      </pic:pic>
                    </a:graphicData>
                  </a:graphic>
                </wp:inline>
              </w:drawing>
            </w:r>
          </w:p>
        </w:tc>
        <w:tc>
          <w:tcPr>
            <w:tcW w:w="4978" w:type="dxa"/>
            <w:gridSpan w:val="2"/>
          </w:tcPr>
          <w:p w:rsidR="001E512F" w:rsidRPr="002E63A9" w:rsidRDefault="001E512F" w:rsidP="009A7F8E">
            <w:pPr>
              <w:pStyle w:val="ListParagraph"/>
              <w:spacing w:after="0" w:line="240" w:lineRule="auto"/>
              <w:ind w:left="0"/>
              <w:rPr>
                <w:rFonts w:ascii="Times New Roman" w:hAnsi="Times New Roman"/>
                <w:sz w:val="24"/>
                <w:szCs w:val="24"/>
                <w:lang w:val="sr-Cyrl-RS"/>
              </w:rPr>
            </w:pPr>
            <w:r w:rsidRPr="002E63A9">
              <w:rPr>
                <w:rFonts w:ascii="Times New Roman" w:hAnsi="Times New Roman"/>
                <w:b/>
                <w:sz w:val="24"/>
                <w:szCs w:val="24"/>
                <w:lang w:val="sr-Cyrl-RS"/>
              </w:rPr>
              <w:t>Стуб 2: Безбједнији путеви и кретање</w:t>
            </w:r>
          </w:p>
        </w:tc>
      </w:tr>
      <w:tr w:rsidR="001E512F" w:rsidRPr="002E63A9" w:rsidTr="009A7F8E">
        <w:trPr>
          <w:trHeight w:val="2374"/>
        </w:trPr>
        <w:tc>
          <w:tcPr>
            <w:tcW w:w="5310" w:type="dxa"/>
            <w:gridSpan w:val="2"/>
            <w:vMerge/>
          </w:tcPr>
          <w:p w:rsidR="001E512F" w:rsidRPr="002E63A9" w:rsidRDefault="001E512F" w:rsidP="009A7F8E">
            <w:pPr>
              <w:pStyle w:val="ListParagraph"/>
              <w:ind w:left="0"/>
              <w:jc w:val="both"/>
              <w:rPr>
                <w:rFonts w:ascii="Times New Roman" w:hAnsi="Times New Roman"/>
                <w:sz w:val="24"/>
                <w:szCs w:val="24"/>
                <w:lang w:val="sr-Cyrl-RS"/>
              </w:rPr>
            </w:pPr>
          </w:p>
        </w:tc>
        <w:tc>
          <w:tcPr>
            <w:tcW w:w="4978" w:type="dxa"/>
            <w:gridSpan w:val="2"/>
          </w:tcPr>
          <w:p w:rsidR="001E512F" w:rsidRPr="002E63A9" w:rsidRDefault="001E512F" w:rsidP="009A7F8E">
            <w:pPr>
              <w:pStyle w:val="ListParagraph"/>
              <w:ind w:left="0"/>
              <w:jc w:val="both"/>
              <w:rPr>
                <w:rFonts w:ascii="Times New Roman" w:hAnsi="Times New Roman"/>
                <w:sz w:val="24"/>
                <w:szCs w:val="24"/>
                <w:lang w:val="sr-Cyrl-RS"/>
              </w:rPr>
            </w:pPr>
          </w:p>
          <w:p w:rsidR="001E512F" w:rsidRPr="002E63A9" w:rsidRDefault="001E512F" w:rsidP="009A7F8E">
            <w:pPr>
              <w:pStyle w:val="ListParagraph"/>
              <w:spacing w:after="0"/>
              <w:ind w:left="0"/>
              <w:jc w:val="both"/>
              <w:rPr>
                <w:rFonts w:ascii="Times New Roman" w:hAnsi="Times New Roman"/>
                <w:b/>
                <w:sz w:val="24"/>
                <w:szCs w:val="24"/>
                <w:lang w:val="sr-Cyrl-RS"/>
              </w:rPr>
            </w:pPr>
            <w:r w:rsidRPr="002E63A9">
              <w:rPr>
                <w:rFonts w:ascii="Times New Roman" w:hAnsi="Times New Roman"/>
                <w:sz w:val="24"/>
                <w:szCs w:val="24"/>
                <w:lang w:val="sr-Cyrl-RS"/>
              </w:rPr>
              <w:t>Унаприједити безбједност путне мреже за добробит свих учесника у саобраћају, а посебно оних најрањивијих – пјешака, бициклиста и мотоциклиста.</w:t>
            </w:r>
          </w:p>
        </w:tc>
      </w:tr>
      <w:tr w:rsidR="001E512F" w:rsidRPr="002E63A9" w:rsidTr="009A7F8E">
        <w:tc>
          <w:tcPr>
            <w:tcW w:w="6480" w:type="dxa"/>
            <w:gridSpan w:val="3"/>
          </w:tcPr>
          <w:p w:rsidR="001E512F" w:rsidRPr="002E63A9" w:rsidRDefault="001E512F" w:rsidP="009A7F8E">
            <w:pPr>
              <w:pStyle w:val="ListParagraph"/>
              <w:spacing w:after="0"/>
              <w:ind w:left="0"/>
              <w:jc w:val="both"/>
              <w:rPr>
                <w:rFonts w:ascii="Times New Roman" w:hAnsi="Times New Roman"/>
                <w:b/>
                <w:sz w:val="24"/>
                <w:szCs w:val="24"/>
                <w:lang w:val="sr-Cyrl-RS"/>
              </w:rPr>
            </w:pPr>
            <w:r w:rsidRPr="002E63A9">
              <w:rPr>
                <w:rFonts w:ascii="Times New Roman" w:hAnsi="Times New Roman"/>
                <w:b/>
                <w:sz w:val="24"/>
                <w:szCs w:val="24"/>
                <w:lang w:val="sr-Cyrl-RS"/>
              </w:rPr>
              <w:t>Стуб 3: Безбједнија возила</w:t>
            </w:r>
          </w:p>
        </w:tc>
        <w:tc>
          <w:tcPr>
            <w:tcW w:w="3808" w:type="dxa"/>
            <w:vMerge w:val="restart"/>
          </w:tcPr>
          <w:p w:rsidR="001E512F" w:rsidRPr="002E63A9" w:rsidRDefault="001E512F" w:rsidP="009A7F8E">
            <w:pPr>
              <w:pStyle w:val="ListParagraph"/>
              <w:ind w:left="0"/>
              <w:rPr>
                <w:rFonts w:ascii="Times New Roman" w:hAnsi="Times New Roman"/>
                <w:noProof/>
                <w:sz w:val="24"/>
                <w:szCs w:val="24"/>
                <w:lang w:val="sr-Cyrl-RS" w:eastAsia="sv-SE"/>
              </w:rPr>
            </w:pPr>
          </w:p>
          <w:p w:rsidR="001E512F" w:rsidRPr="002E63A9" w:rsidRDefault="001E512F" w:rsidP="009A7F8E">
            <w:pPr>
              <w:pStyle w:val="ListParagraph"/>
              <w:spacing w:after="0"/>
              <w:ind w:left="0"/>
              <w:jc w:val="center"/>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1962150" cy="149542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15" cstate="print"/>
                          <a:srcRect/>
                          <a:stretch>
                            <a:fillRect/>
                          </a:stretch>
                        </pic:blipFill>
                        <pic:spPr bwMode="auto">
                          <a:xfrm>
                            <a:off x="0" y="0"/>
                            <a:ext cx="1962150" cy="1495425"/>
                          </a:xfrm>
                          <a:prstGeom prst="rect">
                            <a:avLst/>
                          </a:prstGeom>
                          <a:ln>
                            <a:noFill/>
                          </a:ln>
                          <a:effectLst>
                            <a:softEdge rad="112500"/>
                          </a:effectLst>
                        </pic:spPr>
                      </pic:pic>
                    </a:graphicData>
                  </a:graphic>
                </wp:inline>
              </w:drawing>
            </w:r>
          </w:p>
        </w:tc>
      </w:tr>
      <w:tr w:rsidR="001E512F" w:rsidRPr="002E63A9" w:rsidTr="009A7F8E">
        <w:trPr>
          <w:trHeight w:val="2465"/>
        </w:trPr>
        <w:tc>
          <w:tcPr>
            <w:tcW w:w="6480" w:type="dxa"/>
            <w:gridSpan w:val="3"/>
          </w:tcPr>
          <w:p w:rsidR="001E512F" w:rsidRPr="002E63A9" w:rsidRDefault="001E512F" w:rsidP="009A7F8E">
            <w:pPr>
              <w:pStyle w:val="ListParagraph"/>
              <w:ind w:left="0"/>
              <w:jc w:val="both"/>
              <w:rPr>
                <w:rFonts w:ascii="Times New Roman" w:hAnsi="Times New Roman"/>
                <w:sz w:val="24"/>
                <w:szCs w:val="24"/>
                <w:lang w:val="sr-Cyrl-RS"/>
              </w:rPr>
            </w:pPr>
          </w:p>
          <w:p w:rsidR="001E512F" w:rsidRPr="002E63A9" w:rsidRDefault="001E512F" w:rsidP="009A7F8E">
            <w:pPr>
              <w:pStyle w:val="ListParagraph"/>
              <w:spacing w:after="0"/>
              <w:ind w:left="0"/>
              <w:jc w:val="both"/>
              <w:rPr>
                <w:rFonts w:ascii="Times New Roman" w:hAnsi="Times New Roman"/>
                <w:sz w:val="24"/>
                <w:szCs w:val="24"/>
                <w:lang w:val="sr-Cyrl-RS"/>
              </w:rPr>
            </w:pPr>
            <w:r w:rsidRPr="002E63A9">
              <w:rPr>
                <w:rFonts w:ascii="Times New Roman" w:hAnsi="Times New Roman"/>
                <w:sz w:val="24"/>
                <w:szCs w:val="24"/>
                <w:lang w:val="sr-Cyrl-RS"/>
              </w:rPr>
              <w:t xml:space="preserve">Побољшати безбједност возила унапређивањем постојећих процедура и усаглашавањем са релевантним свјетским стандардима и механизмима, </w:t>
            </w:r>
            <w:r w:rsidRPr="002E63A9">
              <w:rPr>
                <w:rFonts w:ascii="Times New Roman" w:hAnsi="Times New Roman"/>
                <w:i/>
                <w:sz w:val="24"/>
                <w:szCs w:val="24"/>
                <w:lang w:val="sr-Cyrl-RS"/>
              </w:rPr>
              <w:t>с циљем</w:t>
            </w:r>
            <w:r w:rsidRPr="002E63A9">
              <w:rPr>
                <w:rFonts w:ascii="Times New Roman" w:hAnsi="Times New Roman"/>
                <w:sz w:val="24"/>
                <w:szCs w:val="24"/>
                <w:lang w:val="sr-Cyrl-RS"/>
              </w:rPr>
              <w:t xml:space="preserve"> бржег преузимања нових технологија које утичу на безбједност.</w:t>
            </w:r>
          </w:p>
        </w:tc>
        <w:tc>
          <w:tcPr>
            <w:tcW w:w="3808" w:type="dxa"/>
            <w:vMerge/>
          </w:tcPr>
          <w:p w:rsidR="001E512F" w:rsidRPr="002E63A9" w:rsidRDefault="001E512F" w:rsidP="009A7F8E">
            <w:pPr>
              <w:pStyle w:val="ListParagraph"/>
              <w:ind w:left="0"/>
              <w:jc w:val="both"/>
              <w:rPr>
                <w:rFonts w:ascii="Times New Roman" w:hAnsi="Times New Roman"/>
                <w:sz w:val="24"/>
                <w:szCs w:val="24"/>
                <w:lang w:val="sr-Cyrl-RS"/>
              </w:rPr>
            </w:pPr>
          </w:p>
        </w:tc>
      </w:tr>
      <w:tr w:rsidR="001E512F" w:rsidRPr="002E63A9" w:rsidTr="009A7F8E">
        <w:trPr>
          <w:trHeight w:val="340"/>
        </w:trPr>
        <w:tc>
          <w:tcPr>
            <w:tcW w:w="3960" w:type="dxa"/>
            <w:vMerge w:val="restart"/>
          </w:tcPr>
          <w:p w:rsidR="001E512F" w:rsidRPr="002E63A9" w:rsidRDefault="001E512F" w:rsidP="009A7F8E">
            <w:pPr>
              <w:pStyle w:val="ListParagraph"/>
              <w:ind w:left="0"/>
              <w:jc w:val="both"/>
              <w:rPr>
                <w:rFonts w:ascii="Times New Roman" w:hAnsi="Times New Roman"/>
                <w:b/>
                <w:sz w:val="24"/>
                <w:szCs w:val="24"/>
                <w:lang w:val="sr-Cyrl-RS"/>
              </w:rPr>
            </w:pPr>
          </w:p>
          <w:p w:rsidR="001E512F" w:rsidRPr="002E63A9" w:rsidRDefault="001E512F" w:rsidP="009A7F8E">
            <w:pPr>
              <w:pStyle w:val="ListParagraph"/>
              <w:spacing w:after="0"/>
              <w:ind w:left="0"/>
              <w:jc w:val="both"/>
              <w:rPr>
                <w:rFonts w:ascii="Times New Roman" w:hAnsi="Times New Roman"/>
                <w:b/>
                <w:sz w:val="24"/>
                <w:szCs w:val="24"/>
                <w:lang w:val="sr-Cyrl-RS"/>
              </w:rPr>
            </w:pPr>
            <w:r>
              <w:rPr>
                <w:rFonts w:ascii="Times New Roman" w:hAnsi="Times New Roman"/>
                <w:noProof/>
                <w:sz w:val="24"/>
                <w:szCs w:val="24"/>
                <w:lang w:val="en-US" w:eastAsia="en-US"/>
              </w:rPr>
              <w:drawing>
                <wp:inline distT="0" distB="0" distL="0" distR="0">
                  <wp:extent cx="1952625" cy="1295400"/>
                  <wp:effectExtent l="0" t="0" r="9525" b="0"/>
                  <wp:docPr id="39" name="Slika 39" descr="C:\Users\Håkan\Pictures\2011-12-11 001\IMG_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2" descr="C:\Users\Håkan\Pictures\2011-12-11 001\IMG_87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ln>
                            <a:noFill/>
                          </a:ln>
                          <a:effectLst>
                            <a:softEdge rad="112500"/>
                          </a:effectLst>
                        </pic:spPr>
                      </pic:pic>
                    </a:graphicData>
                  </a:graphic>
                </wp:inline>
              </w:drawing>
            </w:r>
          </w:p>
        </w:tc>
        <w:tc>
          <w:tcPr>
            <w:tcW w:w="6328" w:type="dxa"/>
            <w:gridSpan w:val="3"/>
          </w:tcPr>
          <w:p w:rsidR="001E512F" w:rsidRPr="002E63A9" w:rsidRDefault="001E512F" w:rsidP="009A7F8E">
            <w:pPr>
              <w:pStyle w:val="ListParagraph"/>
              <w:spacing w:after="0" w:line="240" w:lineRule="auto"/>
              <w:ind w:left="0"/>
              <w:rPr>
                <w:rFonts w:ascii="Times New Roman" w:hAnsi="Times New Roman"/>
                <w:sz w:val="24"/>
                <w:szCs w:val="24"/>
                <w:lang w:val="sr-Cyrl-RS"/>
              </w:rPr>
            </w:pPr>
            <w:r w:rsidRPr="002E63A9">
              <w:rPr>
                <w:rFonts w:ascii="Times New Roman" w:hAnsi="Times New Roman"/>
                <w:b/>
                <w:sz w:val="24"/>
                <w:szCs w:val="24"/>
                <w:lang w:val="sr-Cyrl-RS"/>
              </w:rPr>
              <w:t>Стуб 4: Безбједнији учесници у саобраћају</w:t>
            </w:r>
          </w:p>
        </w:tc>
      </w:tr>
      <w:tr w:rsidR="001E512F" w:rsidRPr="002E63A9" w:rsidTr="009A7F8E">
        <w:trPr>
          <w:trHeight w:val="2160"/>
        </w:trPr>
        <w:tc>
          <w:tcPr>
            <w:tcW w:w="3960" w:type="dxa"/>
            <w:vMerge/>
          </w:tcPr>
          <w:p w:rsidR="001E512F" w:rsidRPr="002E63A9" w:rsidRDefault="001E512F" w:rsidP="009A7F8E">
            <w:pPr>
              <w:pStyle w:val="ListParagraph"/>
              <w:ind w:left="0"/>
              <w:jc w:val="both"/>
              <w:rPr>
                <w:rFonts w:ascii="Times New Roman" w:hAnsi="Times New Roman"/>
                <w:b/>
                <w:sz w:val="24"/>
                <w:szCs w:val="24"/>
                <w:lang w:val="sr-Cyrl-RS"/>
              </w:rPr>
            </w:pPr>
          </w:p>
        </w:tc>
        <w:tc>
          <w:tcPr>
            <w:tcW w:w="6328" w:type="dxa"/>
            <w:gridSpan w:val="3"/>
          </w:tcPr>
          <w:p w:rsidR="001E512F" w:rsidRPr="002E63A9" w:rsidRDefault="001E512F" w:rsidP="009A7F8E">
            <w:pPr>
              <w:pStyle w:val="ListParagraph"/>
              <w:spacing w:after="0"/>
              <w:ind w:left="0"/>
              <w:rPr>
                <w:rFonts w:ascii="Times New Roman" w:hAnsi="Times New Roman"/>
                <w:sz w:val="24"/>
                <w:szCs w:val="24"/>
                <w:lang w:val="sr-Cyrl-RS"/>
              </w:rPr>
            </w:pPr>
          </w:p>
          <w:p w:rsidR="001E512F" w:rsidRPr="002E63A9" w:rsidRDefault="001E512F" w:rsidP="009A7F8E">
            <w:pPr>
              <w:pStyle w:val="ListParagraph"/>
              <w:spacing w:after="0"/>
              <w:ind w:left="0"/>
              <w:rPr>
                <w:rFonts w:ascii="Times New Roman" w:hAnsi="Times New Roman"/>
                <w:b/>
                <w:sz w:val="24"/>
                <w:szCs w:val="24"/>
                <w:lang w:val="sr-Cyrl-RS"/>
              </w:rPr>
            </w:pPr>
            <w:r w:rsidRPr="002E63A9">
              <w:rPr>
                <w:rFonts w:ascii="Times New Roman" w:hAnsi="Times New Roman"/>
                <w:sz w:val="24"/>
                <w:szCs w:val="24"/>
                <w:lang w:val="sr-Cyrl-RS"/>
              </w:rPr>
              <w:t>Развити свеобухватне програме у циљу постизања бољег понашања учесника у саобраћају.</w:t>
            </w:r>
          </w:p>
        </w:tc>
      </w:tr>
    </w:tbl>
    <w:p w:rsidR="001E512F" w:rsidRDefault="001E512F" w:rsidP="001E512F">
      <w:pPr>
        <w:spacing w:after="0"/>
        <w:rPr>
          <w:rFonts w:ascii="Times New Roman" w:hAnsi="Times New Roman"/>
          <w:sz w:val="24"/>
          <w:szCs w:val="24"/>
          <w:lang w:val="sr-Cyrl-RS"/>
        </w:rPr>
      </w:pPr>
    </w:p>
    <w:p w:rsidR="001E512F" w:rsidRDefault="001E512F" w:rsidP="001E512F">
      <w:pPr>
        <w:spacing w:after="0"/>
        <w:rPr>
          <w:rFonts w:ascii="Times New Roman" w:hAnsi="Times New Roman"/>
          <w:sz w:val="24"/>
          <w:szCs w:val="24"/>
          <w:lang w:val="sr-Cyrl-RS"/>
        </w:rPr>
      </w:pPr>
    </w:p>
    <w:p w:rsidR="001E512F" w:rsidRDefault="001E512F" w:rsidP="001E512F">
      <w:pPr>
        <w:spacing w:after="0"/>
        <w:rPr>
          <w:rFonts w:ascii="Times New Roman" w:hAnsi="Times New Roman"/>
          <w:sz w:val="24"/>
          <w:szCs w:val="24"/>
          <w:lang w:val="sr-Cyrl-RS"/>
        </w:rPr>
      </w:pPr>
    </w:p>
    <w:p w:rsidR="001E512F" w:rsidRPr="002E63A9" w:rsidRDefault="001E512F" w:rsidP="001E512F">
      <w:pPr>
        <w:spacing w:after="0"/>
        <w:rPr>
          <w:rFonts w:ascii="Times New Roman" w:hAnsi="Times New Roman"/>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050"/>
      </w:tblGrid>
      <w:tr w:rsidR="001E512F" w:rsidRPr="002E63A9" w:rsidTr="009A7F8E">
        <w:trPr>
          <w:trHeight w:val="282"/>
        </w:trPr>
        <w:tc>
          <w:tcPr>
            <w:tcW w:w="6210" w:type="dxa"/>
          </w:tcPr>
          <w:p w:rsidR="001E512F" w:rsidRPr="002E63A9" w:rsidRDefault="001E512F" w:rsidP="009A7F8E">
            <w:pPr>
              <w:pStyle w:val="ListParagraph"/>
              <w:spacing w:after="0"/>
              <w:ind w:left="0"/>
              <w:jc w:val="both"/>
              <w:rPr>
                <w:rFonts w:ascii="Times New Roman" w:hAnsi="Times New Roman"/>
                <w:b/>
                <w:sz w:val="24"/>
                <w:szCs w:val="24"/>
                <w:lang w:val="sr-Cyrl-RS"/>
              </w:rPr>
            </w:pPr>
            <w:r w:rsidRPr="002E63A9">
              <w:rPr>
                <w:rFonts w:ascii="Times New Roman" w:hAnsi="Times New Roman"/>
                <w:b/>
                <w:noProof/>
                <w:sz w:val="24"/>
                <w:szCs w:val="24"/>
                <w:lang w:val="sr-Cyrl-RS" w:eastAsia="en-US"/>
              </w:rPr>
              <w:t>Стуб</w:t>
            </w:r>
            <w:r w:rsidRPr="002E63A9">
              <w:rPr>
                <w:rFonts w:ascii="Times New Roman" w:hAnsi="Times New Roman"/>
                <w:b/>
                <w:sz w:val="24"/>
                <w:szCs w:val="24"/>
                <w:lang w:val="sr-Cyrl-RS"/>
              </w:rPr>
              <w:t xml:space="preserve"> 5: Збрињавање након незгоде</w:t>
            </w:r>
          </w:p>
        </w:tc>
        <w:tc>
          <w:tcPr>
            <w:tcW w:w="4078" w:type="dxa"/>
            <w:vMerge w:val="restart"/>
          </w:tcPr>
          <w:p w:rsidR="001E512F" w:rsidRPr="002E63A9" w:rsidRDefault="001E512F" w:rsidP="009A7F8E">
            <w:pPr>
              <w:pStyle w:val="ListParagraph"/>
              <w:ind w:left="0"/>
              <w:rPr>
                <w:rFonts w:ascii="Times New Roman" w:hAnsi="Times New Roman"/>
                <w:noProof/>
                <w:sz w:val="24"/>
                <w:szCs w:val="24"/>
                <w:lang w:val="sr-Cyrl-RS" w:eastAsia="sv-SE"/>
              </w:rPr>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591185</wp:posOffset>
                      </wp:positionH>
                      <wp:positionV relativeFrom="paragraph">
                        <wp:posOffset>100330</wp:posOffset>
                      </wp:positionV>
                      <wp:extent cx="295910" cy="434975"/>
                      <wp:effectExtent l="19050" t="19050" r="27940" b="22225"/>
                      <wp:wrapNone/>
                      <wp:docPr id="17" name="Okvir za teks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910" cy="434975"/>
                              </a:xfrm>
                              <a:prstGeom prst="rect">
                                <a:avLst/>
                              </a:prstGeom>
                              <a:solidFill>
                                <a:srgbClr val="FFFFFF"/>
                              </a:solidFill>
                              <a:ln w="38100">
                                <a:solidFill>
                                  <a:sysClr val="window" lastClr="FFFFFF">
                                    <a:lumMod val="100000"/>
                                    <a:lumOff val="0"/>
                                  </a:sysClr>
                                </a:solidFill>
                                <a:miter lim="800000"/>
                                <a:headEnd/>
                                <a:tailEnd/>
                              </a:ln>
                            </wps:spPr>
                            <wps:txbx>
                              <w:txbxContent>
                                <w:p w:rsidR="009A7F8E" w:rsidRPr="0009187E" w:rsidRDefault="009A7F8E" w:rsidP="001E512F">
                                  <w:pP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Okvir za tekst 17" o:spid="_x0000_s1034" type="#_x0000_t202" style="position:absolute;margin-left:46.55pt;margin-top:7.9pt;width:23.3pt;height:34.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" strokecolor="white" strokeweight="3pt">
                      <v:path arrowok="t"/>
                      <v:textbox style="mso-fit-shape-to-text:t">
                        <w:txbxContent>
                          <w:p w:rsidR="001E512F" w:rsidRPr="0009187E" w:rsidRDefault="001E512F" w:rsidP="001E512F">
                            <w:pPr>
                              <w:rPr>
                                <w:sz w:val="20"/>
                                <w:szCs w:val="20"/>
                              </w:rPr>
                            </w:pPr>
                          </w:p>
                        </w:txbxContent>
                      </v:textbox>
                    </v:shape>
                  </w:pict>
                </mc:Fallback>
              </mc:AlternateContent>
            </w:r>
          </w:p>
          <w:p w:rsidR="001E512F" w:rsidRPr="002E63A9" w:rsidRDefault="001E512F" w:rsidP="009A7F8E">
            <w:pPr>
              <w:pStyle w:val="ListParagraph"/>
              <w:spacing w:after="0"/>
              <w:ind w:left="0"/>
              <w:rPr>
                <w:rFonts w:ascii="Times New Roman" w:hAnsi="Times New Roman"/>
                <w:i/>
                <w:iCs/>
                <w:sz w:val="24"/>
                <w:szCs w:val="24"/>
                <w:lang w:val="sr-Cyrl-RS"/>
              </w:rPr>
            </w:pPr>
            <w:r>
              <w:rPr>
                <w:rFonts w:ascii="Times New Roman" w:hAnsi="Times New Roman"/>
                <w:noProof/>
                <w:sz w:val="24"/>
                <w:szCs w:val="24"/>
                <w:lang w:val="en-US" w:eastAsia="en-US"/>
              </w:rPr>
              <w:drawing>
                <wp:inline distT="0" distB="0" distL="0" distR="0">
                  <wp:extent cx="2371725" cy="1524000"/>
                  <wp:effectExtent l="0" t="0" r="9525" b="0"/>
                  <wp:docPr id="43" name="Slika 43" descr="P216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 17" descr="P2160296"/>
                          <pic:cNvPicPr>
                            <a:picLocks noChangeAspect="1" noChangeArrowheads="1"/>
                          </pic:cNvPicPr>
                        </pic:nvPicPr>
                        <pic:blipFill>
                          <a:blip r:embed="rId17" cstate="print"/>
                          <a:srcRect/>
                          <a:stretch>
                            <a:fillRect/>
                          </a:stretch>
                        </pic:blipFill>
                        <pic:spPr bwMode="auto">
                          <a:xfrm>
                            <a:off x="0" y="0"/>
                            <a:ext cx="2371725" cy="1524000"/>
                          </a:xfrm>
                          <a:prstGeom prst="rect">
                            <a:avLst/>
                          </a:prstGeom>
                          <a:ln>
                            <a:noFill/>
                          </a:ln>
                          <a:effectLst>
                            <a:softEdge rad="112500"/>
                          </a:effectLst>
                        </pic:spPr>
                      </pic:pic>
                    </a:graphicData>
                  </a:graphic>
                </wp:inline>
              </w:drawing>
            </w:r>
          </w:p>
        </w:tc>
      </w:tr>
      <w:tr w:rsidR="001E512F" w:rsidRPr="002E63A9" w:rsidTr="009A7F8E">
        <w:trPr>
          <w:trHeight w:val="2656"/>
        </w:trPr>
        <w:tc>
          <w:tcPr>
            <w:tcW w:w="6210" w:type="dxa"/>
          </w:tcPr>
          <w:p w:rsidR="001E512F" w:rsidRPr="002E63A9" w:rsidRDefault="001E512F" w:rsidP="009A7F8E">
            <w:pPr>
              <w:pStyle w:val="ListParagraph"/>
              <w:ind w:left="0"/>
              <w:jc w:val="both"/>
              <w:rPr>
                <w:rFonts w:ascii="Times New Roman" w:hAnsi="Times New Roman"/>
                <w:sz w:val="24"/>
                <w:szCs w:val="24"/>
                <w:lang w:val="sr-Cyrl-RS"/>
              </w:rPr>
            </w:pPr>
          </w:p>
          <w:p w:rsidR="001E512F" w:rsidRPr="002E63A9" w:rsidRDefault="001E512F" w:rsidP="009A7F8E">
            <w:pPr>
              <w:pStyle w:val="ListParagraph"/>
              <w:spacing w:after="0"/>
              <w:ind w:left="0"/>
              <w:jc w:val="both"/>
              <w:rPr>
                <w:rFonts w:ascii="Times New Roman" w:hAnsi="Times New Roman"/>
                <w:b/>
                <w:noProof/>
                <w:sz w:val="24"/>
                <w:szCs w:val="24"/>
                <w:lang w:val="sr-Cyrl-RS" w:eastAsia="en-US"/>
              </w:rPr>
            </w:pPr>
            <w:r w:rsidRPr="002E63A9">
              <w:rPr>
                <w:rFonts w:ascii="Times New Roman" w:hAnsi="Times New Roman"/>
                <w:sz w:val="24"/>
                <w:szCs w:val="24"/>
                <w:lang w:val="sr-Cyrl-RS"/>
              </w:rPr>
              <w:t>Промовисати унапређење здравственог и других система у циљу пружања адекватног ургентног збрињавања и дуготрајније рехабилитације жртава незгода.</w:t>
            </w:r>
          </w:p>
        </w:tc>
        <w:tc>
          <w:tcPr>
            <w:tcW w:w="4078" w:type="dxa"/>
            <w:vMerge/>
          </w:tcPr>
          <w:p w:rsidR="001E512F" w:rsidRPr="002E63A9" w:rsidRDefault="001E512F" w:rsidP="009A7F8E">
            <w:pPr>
              <w:pStyle w:val="ListParagraph"/>
              <w:ind w:left="0"/>
              <w:rPr>
                <w:rFonts w:ascii="Times New Roman" w:hAnsi="Times New Roman"/>
                <w:noProof/>
                <w:sz w:val="24"/>
                <w:szCs w:val="24"/>
                <w:lang w:val="sr-Cyrl-RS" w:eastAsia="en-US"/>
              </w:rPr>
            </w:pPr>
          </w:p>
        </w:tc>
      </w:tr>
    </w:tbl>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Ова стратегија и пратећи Акциони план посебно су припремљени за остваривање потреба Републике Српске и њених јединица локалне самоуправе и да би се приказала и охрабрила расподјела одговорности за разне аспекте безбједности саобраћаја на путевима на свим нивоима власти. Важно је да Стратегија покрене све административне нивое у Републици Српској да раде на спровођењу Стратегије унутар својих надлежности, како на републичком, тако и на локалном нивоу. </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u w:val="single"/>
          <w:lang w:val="sr-Cyrl-RS"/>
        </w:rPr>
      </w:pPr>
      <w:bookmarkStart w:id="1" w:name="_Toc292693983"/>
      <w:r w:rsidRPr="002E63A9">
        <w:rPr>
          <w:rFonts w:ascii="Times New Roman" w:hAnsi="Times New Roman"/>
          <w:b/>
          <w:sz w:val="24"/>
          <w:szCs w:val="24"/>
          <w:u w:val="single"/>
          <w:lang w:val="sr-Cyrl-RS"/>
        </w:rPr>
        <w:t>1. ОСНОВЕ СТРАТЕГИЈЕ</w:t>
      </w:r>
      <w:bookmarkEnd w:id="1"/>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Саобраћајне незгоде су препознате широм свијета као глобални, здравствени, друштвени и економски проблем. Уједињене нације, Свјетска здравствена организација (у даљем тексту: СЗО), Глобално партнерство за безбједност саобраћаја, Свјетска банка и друге важне институције припремиле су низ докумената (резолуција, директива, планова, стратегија и препорука) чији је циљ смањивање страдања на путевима широм свијета, а посебно у земљама у развоју.</w:t>
      </w: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Република Српска је, заједно са осталим земљама чланицама УН, прихватила низ резолуција Скупштине УН о безбједности саобраћаја, међу којима је посебно актуелна Резолуција A/RES/64/255, од 10. маја 2010. године. Ова резолуција утврђује </w:t>
      </w:r>
      <w:r>
        <w:rPr>
          <w:rFonts w:ascii="Times New Roman" w:hAnsi="Times New Roman"/>
          <w:spacing w:val="-4"/>
          <w:sz w:val="24"/>
          <w:szCs w:val="24"/>
          <w:lang w:val="sr-Cyrl-RS"/>
        </w:rPr>
        <w:t xml:space="preserve">документ УН – </w:t>
      </w:r>
      <w:r w:rsidRPr="002E63A9">
        <w:rPr>
          <w:rFonts w:ascii="Times New Roman" w:hAnsi="Times New Roman"/>
          <w:spacing w:val="-4"/>
          <w:sz w:val="24"/>
          <w:szCs w:val="24"/>
          <w:lang w:val="sr-Cyrl-RS"/>
        </w:rPr>
        <w:t xml:space="preserve">Деценију акције за безбједност </w:t>
      </w:r>
      <w:r w:rsidRPr="008B683A">
        <w:rPr>
          <w:rFonts w:ascii="Times New Roman" w:hAnsi="Times New Roman"/>
          <w:spacing w:val="-4"/>
          <w:sz w:val="24"/>
          <w:szCs w:val="24"/>
          <w:lang w:val="sr-Cyrl-RS"/>
        </w:rPr>
        <w:t xml:space="preserve">саобраћаја на путевима 2011–2020. СЗО је припремила и усвојила Глобални план Деценије акција за безбједност </w:t>
      </w:r>
      <w:r>
        <w:rPr>
          <w:rFonts w:ascii="Times New Roman" w:hAnsi="Times New Roman"/>
          <w:spacing w:val="-4"/>
          <w:sz w:val="24"/>
          <w:szCs w:val="24"/>
          <w:lang w:val="sr-Cyrl-RS"/>
        </w:rPr>
        <w:t xml:space="preserve">саобраћаја </w:t>
      </w:r>
      <w:r w:rsidRPr="008B683A">
        <w:rPr>
          <w:rFonts w:ascii="Times New Roman" w:hAnsi="Times New Roman"/>
          <w:spacing w:val="-4"/>
          <w:sz w:val="24"/>
          <w:szCs w:val="24"/>
          <w:lang w:val="sr-Cyrl-RS"/>
        </w:rPr>
        <w:t>на путевима 2011–2020, и тим планом је одређено пет стубова безбједности саобраћаја. Босна и Херцеговина је потписник Московске декларације о безбједности саобраћаја (Москва, 2009),</w:t>
      </w:r>
      <w:r w:rsidRPr="002E63A9">
        <w:rPr>
          <w:rFonts w:ascii="Times New Roman" w:hAnsi="Times New Roman"/>
          <w:spacing w:val="-4"/>
          <w:sz w:val="24"/>
          <w:szCs w:val="24"/>
          <w:lang w:val="sr-Cyrl-RS"/>
        </w:rPr>
        <w:t xml:space="preserve"> којом се обавезала да ће подржати међународне мјере смањења страдања у саобраћају, фокусирањем на пет најважнијих стубова. Све чланице УН треба да, на регионалним комисијама и путем периодичних истраживања СЗО, објављују постигнуте успјехе, а посебно: издвајања средстава за безбједност саобраћаја на путевима, успјехе партнерстава и спонзорисања, активности и податке, који указују на успјехе или неуспјехе напора уложених у унапређење безбједности саобраћаја на путевима. </w:t>
      </w: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Народна скупштина Републике Српске усвојила је Стратегију безбједности саобраћаја Републике Српске од 2009. до 2013. године, а Влада Републике Српске је </w:t>
      </w:r>
      <w:r w:rsidRPr="002E63A9">
        <w:rPr>
          <w:rFonts w:ascii="Times New Roman" w:hAnsi="Times New Roman"/>
          <w:spacing w:val="-4"/>
          <w:sz w:val="24"/>
          <w:szCs w:val="24"/>
          <w:lang w:val="sr-Cyrl-RS"/>
        </w:rPr>
        <w:lastRenderedPageBreak/>
        <w:t>усвојила Програм за реализацију ове стратегије. Међутим, претходна Стратегија и Програм безбједности саобраћаја на путевима нису успјели да остваре све намјераване утицаје усљед низа фактора. Иако су били усвојени на највишим нивоима власти, нису била обезбијеђена одговарајућа средства, нити капацитети за њихово спровођење. С друге стране, Стратегија је била превише опширна и преамбициозна, а одговорност за спровођење активности није била јасно дефинисана, нити усаглашена. Недовољно ресурса је издвајано за ефикасно спровођење идентификованих стратегија унутар релевантних министарстава и на различитим хијерархијским нивоима (односно на републичком и локалном нивоу). Из анализе о спровођењу ових докумената, коју је припремила Агенција за безбједност саобраћаја, јасно се види да већина иницијатива из раније Стратегије и Програма безбједности саобраћаја на путевима нису у потпуности спроведене. Наиме, планирано је смањивање броја погинулих са прогнозираних 227 (2008) на 104 погинула у 2012. години и смањивање броја тешко повријеђених са прогнозираних 975 (2008) на 544 у 2012. години. У 2011. години је евидентирано 163 погинула и 702 тешко повријеђена лица, што указује да најважнији циљеви неће бити остварени. Зато је неопходно, прије истека периода на који се односи претходна Стратегија, усвојити и спроводити нови стратешки документ.</w:t>
      </w:r>
    </w:p>
    <w:p w:rsidR="001E512F" w:rsidRPr="002E63A9" w:rsidRDefault="001E512F" w:rsidP="001E512F">
      <w:pPr>
        <w:spacing w:after="0"/>
        <w:ind w:firstLine="81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Претходна Стратегија је припремљена прије документа УН, Деценија акције за безбједност саобраћаја, те није усаглашена са новим, глобалним приступом „безбједних система“, фокусираних на пет стубова безбједносних активности, нити са преузетим међународним обавезама, које су земље чланице УН прихватиле, а односе се на унапређење безбједности саобраћаја на путевима. </w:t>
      </w:r>
    </w:p>
    <w:p w:rsidR="001E512F" w:rsidRPr="002E63A9" w:rsidRDefault="001E512F" w:rsidP="001E512F">
      <w:pPr>
        <w:spacing w:after="0"/>
        <w:ind w:firstLine="81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Закон о безбједности саобраћаја на путевима</w:t>
      </w:r>
      <w:r w:rsidRPr="002E63A9">
        <w:rPr>
          <w:rFonts w:ascii="Times New Roman" w:hAnsi="Times New Roman"/>
          <w:i/>
          <w:spacing w:val="-4"/>
          <w:sz w:val="24"/>
          <w:szCs w:val="24"/>
          <w:lang w:val="sr-Cyrl-RS"/>
        </w:rPr>
        <w:t xml:space="preserve"> </w:t>
      </w:r>
      <w:r w:rsidRPr="002E63A9">
        <w:rPr>
          <w:rFonts w:ascii="Times New Roman" w:hAnsi="Times New Roman"/>
          <w:spacing w:val="-4"/>
          <w:sz w:val="24"/>
          <w:szCs w:val="24"/>
          <w:lang w:val="sr-Cyrl-RS"/>
        </w:rPr>
        <w:t xml:space="preserve">Републике Српске („Службени гласник Републике Српске“, број 63/11) прописује обавезу усвајања и спровођења Стратегије безбједности саобраћаја Републике Српске за период од десет година и Програма безбједности саобраћаја Републике Српске. </w:t>
      </w:r>
    </w:p>
    <w:p w:rsidR="001E512F" w:rsidRPr="002E63A9" w:rsidRDefault="00E47C5C" w:rsidP="001E512F">
      <w:pPr>
        <w:spacing w:after="0"/>
        <w:ind w:firstLine="810"/>
        <w:jc w:val="both"/>
        <w:rPr>
          <w:rFonts w:ascii="Times New Roman" w:hAnsi="Times New Roman"/>
          <w:spacing w:val="-4"/>
          <w:sz w:val="24"/>
          <w:szCs w:val="24"/>
          <w:lang w:val="sr-Cyrl-RS"/>
        </w:rPr>
      </w:pPr>
      <w:r>
        <w:rPr>
          <w:rFonts w:ascii="Times New Roman" w:hAnsi="Times New Roman"/>
          <w:spacing w:val="-4"/>
          <w:sz w:val="24"/>
          <w:szCs w:val="24"/>
          <w:lang w:val="sr-Cyrl-RS"/>
        </w:rPr>
        <w:t>Приједлог</w:t>
      </w:r>
      <w:r w:rsidR="001E512F" w:rsidRPr="002E63A9">
        <w:rPr>
          <w:rFonts w:ascii="Times New Roman" w:hAnsi="Times New Roman"/>
          <w:spacing w:val="-4"/>
          <w:sz w:val="24"/>
          <w:szCs w:val="24"/>
          <w:lang w:val="sr-Cyrl-RS"/>
        </w:rPr>
        <w:t xml:space="preserve"> стратегије и пратећи </w:t>
      </w:r>
      <w:r>
        <w:rPr>
          <w:rFonts w:ascii="Times New Roman" w:hAnsi="Times New Roman"/>
          <w:spacing w:val="-4"/>
          <w:sz w:val="24"/>
          <w:szCs w:val="24"/>
          <w:lang w:val="sr-Cyrl-RS"/>
        </w:rPr>
        <w:t xml:space="preserve">приједлог </w:t>
      </w:r>
      <w:r w:rsidR="001E512F" w:rsidRPr="002E63A9">
        <w:rPr>
          <w:rFonts w:ascii="Times New Roman" w:hAnsi="Times New Roman"/>
          <w:spacing w:val="-4"/>
          <w:sz w:val="24"/>
          <w:szCs w:val="24"/>
          <w:lang w:val="sr-Cyrl-RS"/>
        </w:rPr>
        <w:t>акционог плана осмишљени су тако да буду у складу са новим препорукама Генералне скупштине УН, са препорукама СЗО за земље у развоју и са најбољом међународном праксом.</w:t>
      </w:r>
    </w:p>
    <w:p w:rsidR="001E512F" w:rsidRPr="002E63A9" w:rsidRDefault="001E512F" w:rsidP="001E512F">
      <w:pPr>
        <w:spacing w:after="0"/>
        <w:ind w:firstLine="81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Оба документа теже ка мултисекторалним напорима (унутар релевантних приватних и јавних сектора у Републици Српској) у циљу смањења погинулих и повријеђених на путевима Републике Српске. Активности су концентрисане на најзначајније факторе ризика: алкохол (пијани возачи и пјешаци); поштовање прописа о употреби сигурносног појаса; управљање брзинама; стварање безбједног окружења за пјешаке; саобраћајно образовање и васпитање у школама; подизање јавне свијести о ризицима, побољшање возила и околине, као и збрињавање након незгоде у циљу смањења броја погинулих и тешко повријеђених лица. </w:t>
      </w: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 xml:space="preserve">Искуства високоразвијених земаља, а посебно искуства европских земаља указују на то да се број саобраћајних незгода и погинулих лица у њима може смањити кроз стратешки осмишљене, систематске напоре унутар кључних сектора, односно са довољном политичком и финансијском подршком. Ово може бити искориштено у припреми </w:t>
      </w:r>
      <w:r w:rsidRPr="00422D8D">
        <w:rPr>
          <w:rFonts w:ascii="Times New Roman" w:hAnsi="Times New Roman"/>
          <w:spacing w:val="-4"/>
          <w:sz w:val="24"/>
          <w:szCs w:val="24"/>
          <w:lang w:val="sr-Cyrl-RS"/>
        </w:rPr>
        <w:t>Стратегије и Акционог плана</w:t>
      </w:r>
      <w:r w:rsidRPr="002E63A9">
        <w:rPr>
          <w:rFonts w:ascii="Times New Roman" w:hAnsi="Times New Roman"/>
          <w:spacing w:val="-4"/>
          <w:sz w:val="24"/>
          <w:szCs w:val="24"/>
          <w:lang w:val="sr-Cyrl-RS"/>
        </w:rPr>
        <w:t xml:space="preserve">. Будући да се ради о глобалном проблему с којим су се многе земље већ суочиле и научиле веома скупе лекције, Република Српска би требало да максимално користи њихова искуства. Наиме, постоје богата искуства и доказана рјешења </w:t>
      </w:r>
      <w:r w:rsidRPr="002E63A9">
        <w:rPr>
          <w:rFonts w:ascii="Times New Roman" w:hAnsi="Times New Roman"/>
          <w:spacing w:val="-4"/>
          <w:sz w:val="24"/>
          <w:szCs w:val="24"/>
          <w:lang w:val="sr-Cyrl-RS"/>
        </w:rPr>
        <w:lastRenderedPageBreak/>
        <w:t xml:space="preserve">која се могу примијенити за унапређење безбједности саобраћаја на путевима. Ефикасна рјешења су позната и доступна за рјешавање овог глобалног проблема. Потребна су само средства и спремност да се она и примијене, као и да се разјасне одговорности за ефикасније активности у циљу постизања успјеха. </w:t>
      </w:r>
    </w:p>
    <w:p w:rsidR="001E512F" w:rsidRPr="002E63A9" w:rsidRDefault="001E512F" w:rsidP="001E512F">
      <w:pPr>
        <w:spacing w:after="0"/>
        <w:ind w:firstLine="720"/>
        <w:jc w:val="both"/>
        <w:rPr>
          <w:rFonts w:ascii="Times New Roman" w:hAnsi="Times New Roman"/>
          <w:spacing w:val="-4"/>
          <w:sz w:val="24"/>
          <w:szCs w:val="24"/>
          <w:lang w:val="sr-Cyrl-RS"/>
        </w:rPr>
      </w:pPr>
      <w:r w:rsidRPr="002E63A9">
        <w:rPr>
          <w:rFonts w:ascii="Times New Roman" w:hAnsi="Times New Roman"/>
          <w:spacing w:val="-4"/>
          <w:sz w:val="24"/>
          <w:szCs w:val="24"/>
          <w:lang w:val="sr-Cyrl-RS"/>
        </w:rPr>
        <w:t>Наредни дијелови ове стратегије дају визију, циљеве и смјернице за покретање акција, а у пратећем Акционом плану представљене су детаљне акције и интервенције потребне за постизање тих циљева, односно за смањење броја настрадалих.</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left="720" w:hanging="72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2.ТРЕНДОВИ САОБРАЋАЈНИХ НЕЗГОДА У РЕПУБЛИЦИ СРПСКОЈ</w:t>
      </w:r>
    </w:p>
    <w:p w:rsidR="001E512F" w:rsidRPr="002E63A9" w:rsidRDefault="001E512F" w:rsidP="001E512F">
      <w:pPr>
        <w:spacing w:after="0"/>
        <w:jc w:val="both"/>
        <w:rPr>
          <w:rFonts w:ascii="Times New Roman" w:hAnsi="Times New Roman"/>
          <w:b/>
          <w:sz w:val="20"/>
          <w:szCs w:val="20"/>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2.1. Тренд броја погинулих и повријеђених лица у Републици Српској</w:t>
      </w:r>
    </w:p>
    <w:p w:rsidR="001E512F" w:rsidRPr="002E63A9" w:rsidRDefault="001E512F" w:rsidP="001E512F">
      <w:pPr>
        <w:spacing w:after="0"/>
        <w:jc w:val="both"/>
        <w:rPr>
          <w:rFonts w:ascii="Times New Roman" w:hAnsi="Times New Roman"/>
          <w:sz w:val="16"/>
          <w:szCs w:val="16"/>
          <w:lang w:val="sr-Cyrl-RS"/>
        </w:rPr>
      </w:pPr>
    </w:p>
    <w:p w:rsidR="001E512F" w:rsidRPr="002E63A9" w:rsidRDefault="001E512F" w:rsidP="001E512F">
      <w:pPr>
        <w:spacing w:after="0"/>
        <w:jc w:val="both"/>
        <w:rPr>
          <w:rFonts w:ascii="Times New Roman" w:hAnsi="Times New Roman"/>
          <w:sz w:val="20"/>
          <w:szCs w:val="20"/>
          <w:lang w:val="sr-Cyrl-RS"/>
        </w:rPr>
      </w:pPr>
      <w:r w:rsidRPr="002E63A9">
        <w:rPr>
          <w:rFonts w:ascii="Times New Roman" w:hAnsi="Times New Roman"/>
          <w:sz w:val="24"/>
          <w:szCs w:val="24"/>
          <w:lang w:val="sr-Cyrl-RS"/>
        </w:rPr>
        <w:t xml:space="preserve">Табела 1: </w:t>
      </w:r>
      <w:r w:rsidRPr="002E63A9">
        <w:rPr>
          <w:rFonts w:ascii="Times New Roman" w:hAnsi="Times New Roman"/>
          <w:sz w:val="20"/>
          <w:szCs w:val="20"/>
          <w:lang w:val="sr-Cyrl-RS"/>
        </w:rPr>
        <w:t>Број евидентираних погинулих и повријеђених лица у Републици Српској, од 2002. до 2011. године</w:t>
      </w:r>
    </w:p>
    <w:tbl>
      <w:tblPr>
        <w:tblW w:w="0" w:type="auto"/>
        <w:tblBorders>
          <w:top w:val="single" w:sz="8" w:space="0" w:color="C0504D"/>
          <w:bottom w:val="single" w:sz="8" w:space="0" w:color="C0504D"/>
        </w:tblBorders>
        <w:tblLook w:val="04A0" w:firstRow="1" w:lastRow="0" w:firstColumn="1" w:lastColumn="0" w:noHBand="0" w:noVBand="1"/>
      </w:tblPr>
      <w:tblGrid>
        <w:gridCol w:w="1427"/>
        <w:gridCol w:w="807"/>
        <w:gridCol w:w="807"/>
        <w:gridCol w:w="807"/>
        <w:gridCol w:w="808"/>
        <w:gridCol w:w="808"/>
        <w:gridCol w:w="808"/>
        <w:gridCol w:w="808"/>
        <w:gridCol w:w="808"/>
        <w:gridCol w:w="700"/>
        <w:gridCol w:w="700"/>
      </w:tblGrid>
      <w:tr w:rsidR="001E512F" w:rsidRPr="002E63A9" w:rsidTr="009A7F8E">
        <w:trPr>
          <w:trHeight w:val="512"/>
        </w:trPr>
        <w:tc>
          <w:tcPr>
            <w:tcW w:w="1917"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 xml:space="preserve"> Ставка</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2002.</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2003.</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2004.</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2005.</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2006.</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2007.</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2008.</w:t>
            </w:r>
          </w:p>
        </w:tc>
        <w:tc>
          <w:tcPr>
            <w:tcW w:w="87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2009.</w:t>
            </w:r>
          </w:p>
        </w:tc>
        <w:tc>
          <w:tcPr>
            <w:tcW w:w="755"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2010.</w:t>
            </w:r>
          </w:p>
        </w:tc>
        <w:tc>
          <w:tcPr>
            <w:tcW w:w="787" w:type="dxa"/>
            <w:tcBorders>
              <w:top w:val="single" w:sz="8" w:space="0" w:color="C0504D"/>
              <w:bottom w:val="single" w:sz="8" w:space="0" w:color="C0504D"/>
            </w:tcBorders>
            <w:shd w:val="clear" w:color="auto" w:fill="auto"/>
          </w:tcPr>
          <w:p w:rsidR="001E512F" w:rsidRPr="002E63A9" w:rsidRDefault="001E512F" w:rsidP="009A7F8E">
            <w:pPr>
              <w:spacing w:after="0" w:line="240" w:lineRule="auto"/>
              <w:jc w:val="right"/>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2011.</w:t>
            </w:r>
          </w:p>
        </w:tc>
      </w:tr>
      <w:tr w:rsidR="001E512F" w:rsidRPr="002E63A9" w:rsidTr="009A7F8E">
        <w:trPr>
          <w:trHeight w:val="497"/>
        </w:trPr>
        <w:tc>
          <w:tcPr>
            <w:tcW w:w="1917" w:type="dxa"/>
            <w:tcBorders>
              <w:top w:val="single" w:sz="8" w:space="0" w:color="C0504D"/>
              <w:bottom w:val="single" w:sz="4" w:space="0" w:color="auto"/>
            </w:tcBorders>
            <w:shd w:val="clear" w:color="auto" w:fill="EFD3D2"/>
          </w:tcPr>
          <w:p w:rsidR="001E512F" w:rsidRPr="002E63A9" w:rsidRDefault="001E512F" w:rsidP="009A7F8E">
            <w:pPr>
              <w:spacing w:after="0" w:line="240" w:lineRule="auto"/>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Број саобраћајних незгода</w:t>
            </w:r>
          </w:p>
        </w:tc>
        <w:tc>
          <w:tcPr>
            <w:tcW w:w="875" w:type="dxa"/>
            <w:tcBorders>
              <w:top w:val="single" w:sz="8" w:space="0" w:color="C0504D"/>
              <w:left w:val="nil"/>
              <w:bottom w:val="single" w:sz="4" w:space="0" w:color="auto"/>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10.513</w:t>
            </w:r>
          </w:p>
        </w:tc>
        <w:tc>
          <w:tcPr>
            <w:tcW w:w="875" w:type="dxa"/>
            <w:tcBorders>
              <w:top w:val="single" w:sz="8" w:space="0" w:color="C0504D"/>
              <w:bottom w:val="single" w:sz="4" w:space="0" w:color="auto"/>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10.202</w:t>
            </w:r>
          </w:p>
        </w:tc>
        <w:tc>
          <w:tcPr>
            <w:tcW w:w="875" w:type="dxa"/>
            <w:tcBorders>
              <w:top w:val="single" w:sz="8" w:space="0" w:color="C0504D"/>
              <w:left w:val="nil"/>
              <w:bottom w:val="single" w:sz="4" w:space="0" w:color="auto"/>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10.755</w:t>
            </w:r>
          </w:p>
        </w:tc>
        <w:tc>
          <w:tcPr>
            <w:tcW w:w="875" w:type="dxa"/>
            <w:tcBorders>
              <w:top w:val="single" w:sz="8" w:space="0" w:color="C0504D"/>
              <w:bottom w:val="single" w:sz="4" w:space="0" w:color="auto"/>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10.396</w:t>
            </w:r>
          </w:p>
        </w:tc>
        <w:tc>
          <w:tcPr>
            <w:tcW w:w="875" w:type="dxa"/>
            <w:tcBorders>
              <w:top w:val="single" w:sz="8" w:space="0" w:color="C0504D"/>
              <w:left w:val="nil"/>
              <w:bottom w:val="single" w:sz="4" w:space="0" w:color="auto"/>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10.066</w:t>
            </w:r>
          </w:p>
        </w:tc>
        <w:tc>
          <w:tcPr>
            <w:tcW w:w="875" w:type="dxa"/>
            <w:tcBorders>
              <w:top w:val="single" w:sz="8" w:space="0" w:color="C0504D"/>
              <w:bottom w:val="single" w:sz="4" w:space="0" w:color="auto"/>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10.933</w:t>
            </w:r>
          </w:p>
        </w:tc>
        <w:tc>
          <w:tcPr>
            <w:tcW w:w="875" w:type="dxa"/>
            <w:tcBorders>
              <w:top w:val="single" w:sz="8" w:space="0" w:color="C0504D"/>
              <w:left w:val="nil"/>
              <w:bottom w:val="single" w:sz="4" w:space="0" w:color="auto"/>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10.590</w:t>
            </w:r>
          </w:p>
        </w:tc>
        <w:tc>
          <w:tcPr>
            <w:tcW w:w="875" w:type="dxa"/>
            <w:tcBorders>
              <w:top w:val="single" w:sz="8" w:space="0" w:color="C0504D"/>
              <w:bottom w:val="single" w:sz="4" w:space="0" w:color="auto"/>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10.076</w:t>
            </w:r>
          </w:p>
        </w:tc>
        <w:tc>
          <w:tcPr>
            <w:tcW w:w="755" w:type="dxa"/>
            <w:tcBorders>
              <w:top w:val="single" w:sz="8" w:space="0" w:color="C0504D"/>
              <w:left w:val="nil"/>
              <w:bottom w:val="single" w:sz="4" w:space="0" w:color="auto"/>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9.732</w:t>
            </w:r>
          </w:p>
        </w:tc>
        <w:tc>
          <w:tcPr>
            <w:tcW w:w="787" w:type="dxa"/>
            <w:tcBorders>
              <w:top w:val="single" w:sz="8" w:space="0" w:color="C0504D"/>
              <w:bottom w:val="single" w:sz="4" w:space="0" w:color="auto"/>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9.378</w:t>
            </w:r>
          </w:p>
        </w:tc>
      </w:tr>
      <w:tr w:rsidR="001E512F" w:rsidRPr="002E63A9" w:rsidTr="009A7F8E">
        <w:trPr>
          <w:trHeight w:val="405"/>
        </w:trPr>
        <w:tc>
          <w:tcPr>
            <w:tcW w:w="1917" w:type="dxa"/>
            <w:tcBorders>
              <w:top w:val="single" w:sz="4" w:space="0" w:color="auto"/>
            </w:tcBorders>
            <w:shd w:val="clear" w:color="auto" w:fill="auto"/>
          </w:tcPr>
          <w:p w:rsidR="001E512F" w:rsidRPr="002E63A9" w:rsidRDefault="001E512F" w:rsidP="009A7F8E">
            <w:pPr>
              <w:spacing w:after="0" w:line="240" w:lineRule="auto"/>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Погинула лица</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186</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202</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173</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164</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208</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192</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180</w:t>
            </w:r>
          </w:p>
        </w:tc>
        <w:tc>
          <w:tcPr>
            <w:tcW w:w="87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180</w:t>
            </w:r>
          </w:p>
        </w:tc>
        <w:tc>
          <w:tcPr>
            <w:tcW w:w="755"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139</w:t>
            </w:r>
          </w:p>
        </w:tc>
        <w:tc>
          <w:tcPr>
            <w:tcW w:w="787" w:type="dxa"/>
            <w:tcBorders>
              <w:top w:val="single" w:sz="4" w:space="0" w:color="auto"/>
            </w:tcBorders>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163</w:t>
            </w:r>
          </w:p>
        </w:tc>
      </w:tr>
      <w:tr w:rsidR="001E512F" w:rsidRPr="002E63A9" w:rsidTr="009A7F8E">
        <w:trPr>
          <w:trHeight w:val="703"/>
        </w:trPr>
        <w:tc>
          <w:tcPr>
            <w:tcW w:w="1917" w:type="dxa"/>
            <w:shd w:val="clear" w:color="auto" w:fill="EFD3D2"/>
          </w:tcPr>
          <w:p w:rsidR="001E512F" w:rsidRPr="002E63A9" w:rsidRDefault="001E512F" w:rsidP="009A7F8E">
            <w:pPr>
              <w:spacing w:after="0" w:line="240" w:lineRule="auto"/>
              <w:ind w:right="-99"/>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 xml:space="preserve">Тешко повријеђена лица </w:t>
            </w:r>
          </w:p>
        </w:tc>
        <w:tc>
          <w:tcPr>
            <w:tcW w:w="875" w:type="dxa"/>
            <w:tcBorders>
              <w:left w:val="nil"/>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933</w:t>
            </w:r>
          </w:p>
        </w:tc>
        <w:tc>
          <w:tcPr>
            <w:tcW w:w="875" w:type="dxa"/>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875</w:t>
            </w:r>
          </w:p>
        </w:tc>
        <w:tc>
          <w:tcPr>
            <w:tcW w:w="875" w:type="dxa"/>
            <w:tcBorders>
              <w:left w:val="nil"/>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762</w:t>
            </w:r>
          </w:p>
        </w:tc>
        <w:tc>
          <w:tcPr>
            <w:tcW w:w="875" w:type="dxa"/>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674</w:t>
            </w:r>
          </w:p>
        </w:tc>
        <w:tc>
          <w:tcPr>
            <w:tcW w:w="875" w:type="dxa"/>
            <w:tcBorders>
              <w:left w:val="nil"/>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702</w:t>
            </w:r>
          </w:p>
        </w:tc>
        <w:tc>
          <w:tcPr>
            <w:tcW w:w="875" w:type="dxa"/>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826</w:t>
            </w:r>
          </w:p>
        </w:tc>
        <w:tc>
          <w:tcPr>
            <w:tcW w:w="875" w:type="dxa"/>
            <w:tcBorders>
              <w:left w:val="nil"/>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869</w:t>
            </w:r>
          </w:p>
        </w:tc>
        <w:tc>
          <w:tcPr>
            <w:tcW w:w="875" w:type="dxa"/>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781</w:t>
            </w:r>
          </w:p>
        </w:tc>
        <w:tc>
          <w:tcPr>
            <w:tcW w:w="755" w:type="dxa"/>
            <w:tcBorders>
              <w:left w:val="nil"/>
              <w:right w:val="nil"/>
            </w:tcBorders>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691</w:t>
            </w:r>
          </w:p>
        </w:tc>
        <w:tc>
          <w:tcPr>
            <w:tcW w:w="787" w:type="dxa"/>
            <w:shd w:val="clear" w:color="auto" w:fill="EFD3D2"/>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702</w:t>
            </w:r>
          </w:p>
        </w:tc>
      </w:tr>
      <w:tr w:rsidR="001E512F" w:rsidRPr="002E63A9" w:rsidTr="009A7F8E">
        <w:trPr>
          <w:trHeight w:val="721"/>
        </w:trPr>
        <w:tc>
          <w:tcPr>
            <w:tcW w:w="1917" w:type="dxa"/>
            <w:shd w:val="clear" w:color="auto" w:fill="auto"/>
          </w:tcPr>
          <w:p w:rsidR="001E512F" w:rsidRPr="002E63A9" w:rsidRDefault="001E512F" w:rsidP="009A7F8E">
            <w:pPr>
              <w:spacing w:after="0" w:line="240" w:lineRule="auto"/>
              <w:ind w:right="-99"/>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Лакше повријеђена лица</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2.330</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2.340</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2.300</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2.146</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2.275</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2.734</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2.770</w:t>
            </w:r>
          </w:p>
        </w:tc>
        <w:tc>
          <w:tcPr>
            <w:tcW w:w="87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2.656</w:t>
            </w:r>
          </w:p>
        </w:tc>
        <w:tc>
          <w:tcPr>
            <w:tcW w:w="755"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2.276</w:t>
            </w:r>
          </w:p>
        </w:tc>
        <w:tc>
          <w:tcPr>
            <w:tcW w:w="787" w:type="dxa"/>
            <w:shd w:val="clear" w:color="auto" w:fill="auto"/>
          </w:tcPr>
          <w:p w:rsidR="001E512F" w:rsidRPr="002E63A9" w:rsidRDefault="001E512F" w:rsidP="009A7F8E">
            <w:pPr>
              <w:jc w:val="right"/>
              <w:rPr>
                <w:rFonts w:ascii="Times New Roman" w:hAnsi="Times New Roman"/>
                <w:color w:val="943634"/>
                <w:sz w:val="24"/>
                <w:szCs w:val="24"/>
                <w:lang w:val="sr-Cyrl-RS" w:eastAsia="hr-HR"/>
              </w:rPr>
            </w:pPr>
            <w:r w:rsidRPr="002E63A9">
              <w:rPr>
                <w:rFonts w:ascii="Times New Roman" w:hAnsi="Times New Roman"/>
                <w:color w:val="943634"/>
                <w:sz w:val="24"/>
                <w:szCs w:val="24"/>
                <w:lang w:val="sr-Cyrl-RS" w:eastAsia="hr-HR"/>
              </w:rPr>
              <w:t>2.517</w:t>
            </w:r>
          </w:p>
        </w:tc>
      </w:tr>
      <w:tr w:rsidR="001E512F" w:rsidRPr="002E63A9" w:rsidTr="009A7F8E">
        <w:trPr>
          <w:trHeight w:val="687"/>
        </w:trPr>
        <w:tc>
          <w:tcPr>
            <w:tcW w:w="1917" w:type="dxa"/>
            <w:shd w:val="clear" w:color="auto" w:fill="EFD3D2"/>
          </w:tcPr>
          <w:p w:rsidR="001E512F" w:rsidRPr="002E63A9" w:rsidRDefault="001E512F" w:rsidP="009A7F8E">
            <w:pPr>
              <w:spacing w:before="120" w:after="0" w:line="240" w:lineRule="auto"/>
              <w:jc w:val="both"/>
              <w:rPr>
                <w:rFonts w:ascii="Times New Roman" w:eastAsia="Calibri" w:hAnsi="Times New Roman"/>
                <w:b/>
                <w:bCs/>
                <w:color w:val="943634"/>
                <w:sz w:val="24"/>
                <w:szCs w:val="24"/>
                <w:lang w:val="sr-Cyrl-RS"/>
              </w:rPr>
            </w:pPr>
            <w:r w:rsidRPr="002E63A9">
              <w:rPr>
                <w:rFonts w:ascii="Times New Roman" w:eastAsia="Calibri" w:hAnsi="Times New Roman"/>
                <w:bCs/>
                <w:color w:val="943634"/>
                <w:sz w:val="24"/>
                <w:szCs w:val="24"/>
                <w:lang w:val="sr-Cyrl-RS"/>
              </w:rPr>
              <w:t xml:space="preserve">Укупно настрадалих </w:t>
            </w:r>
          </w:p>
        </w:tc>
        <w:tc>
          <w:tcPr>
            <w:tcW w:w="875" w:type="dxa"/>
            <w:tcBorders>
              <w:left w:val="nil"/>
              <w:right w:val="nil"/>
            </w:tcBorders>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3.449</w:t>
            </w:r>
            <w:r w:rsidRPr="002E63A9">
              <w:rPr>
                <w:rFonts w:ascii="Times New Roman" w:eastAsia="Calibri" w:hAnsi="Times New Roman"/>
                <w:color w:val="943634"/>
                <w:sz w:val="24"/>
                <w:szCs w:val="24"/>
                <w:lang w:val="sr-Cyrl-RS"/>
              </w:rPr>
              <w:fldChar w:fldCharType="end"/>
            </w:r>
          </w:p>
        </w:tc>
        <w:tc>
          <w:tcPr>
            <w:tcW w:w="875" w:type="dxa"/>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3.417</w:t>
            </w:r>
            <w:r w:rsidRPr="002E63A9">
              <w:rPr>
                <w:rFonts w:ascii="Times New Roman" w:eastAsia="Calibri" w:hAnsi="Times New Roman"/>
                <w:color w:val="943634"/>
                <w:sz w:val="24"/>
                <w:szCs w:val="24"/>
                <w:lang w:val="sr-Cyrl-RS"/>
              </w:rPr>
              <w:fldChar w:fldCharType="end"/>
            </w:r>
          </w:p>
        </w:tc>
        <w:tc>
          <w:tcPr>
            <w:tcW w:w="875" w:type="dxa"/>
            <w:tcBorders>
              <w:left w:val="nil"/>
              <w:right w:val="nil"/>
            </w:tcBorders>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3.235</w:t>
            </w:r>
            <w:r w:rsidRPr="002E63A9">
              <w:rPr>
                <w:rFonts w:ascii="Times New Roman" w:eastAsia="Calibri" w:hAnsi="Times New Roman"/>
                <w:color w:val="943634"/>
                <w:sz w:val="24"/>
                <w:szCs w:val="24"/>
                <w:lang w:val="sr-Cyrl-RS"/>
              </w:rPr>
              <w:fldChar w:fldCharType="end"/>
            </w:r>
          </w:p>
        </w:tc>
        <w:tc>
          <w:tcPr>
            <w:tcW w:w="875" w:type="dxa"/>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2.984</w:t>
            </w:r>
            <w:r w:rsidRPr="002E63A9">
              <w:rPr>
                <w:rFonts w:ascii="Times New Roman" w:eastAsia="Calibri" w:hAnsi="Times New Roman"/>
                <w:color w:val="943634"/>
                <w:sz w:val="24"/>
                <w:szCs w:val="24"/>
                <w:lang w:val="sr-Cyrl-RS"/>
              </w:rPr>
              <w:fldChar w:fldCharType="end"/>
            </w:r>
          </w:p>
        </w:tc>
        <w:tc>
          <w:tcPr>
            <w:tcW w:w="875" w:type="dxa"/>
            <w:tcBorders>
              <w:left w:val="nil"/>
              <w:right w:val="nil"/>
            </w:tcBorders>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3.185</w:t>
            </w:r>
            <w:r w:rsidRPr="002E63A9">
              <w:rPr>
                <w:rFonts w:ascii="Times New Roman" w:eastAsia="Calibri" w:hAnsi="Times New Roman"/>
                <w:color w:val="943634"/>
                <w:sz w:val="24"/>
                <w:szCs w:val="24"/>
                <w:lang w:val="sr-Cyrl-RS"/>
              </w:rPr>
              <w:fldChar w:fldCharType="end"/>
            </w:r>
          </w:p>
        </w:tc>
        <w:tc>
          <w:tcPr>
            <w:tcW w:w="875" w:type="dxa"/>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3.752</w:t>
            </w:r>
            <w:r w:rsidRPr="002E63A9">
              <w:rPr>
                <w:rFonts w:ascii="Times New Roman" w:eastAsia="Calibri" w:hAnsi="Times New Roman"/>
                <w:color w:val="943634"/>
                <w:sz w:val="24"/>
                <w:szCs w:val="24"/>
                <w:lang w:val="sr-Cyrl-RS"/>
              </w:rPr>
              <w:fldChar w:fldCharType="end"/>
            </w:r>
          </w:p>
        </w:tc>
        <w:tc>
          <w:tcPr>
            <w:tcW w:w="875" w:type="dxa"/>
            <w:tcBorders>
              <w:left w:val="nil"/>
              <w:right w:val="nil"/>
            </w:tcBorders>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3.819</w:t>
            </w:r>
            <w:r w:rsidRPr="002E63A9">
              <w:rPr>
                <w:rFonts w:ascii="Times New Roman" w:eastAsia="Calibri" w:hAnsi="Times New Roman"/>
                <w:color w:val="943634"/>
                <w:sz w:val="24"/>
                <w:szCs w:val="24"/>
                <w:lang w:val="sr-Cyrl-RS"/>
              </w:rPr>
              <w:fldChar w:fldCharType="end"/>
            </w:r>
          </w:p>
        </w:tc>
        <w:tc>
          <w:tcPr>
            <w:tcW w:w="875" w:type="dxa"/>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3.617</w:t>
            </w:r>
            <w:r w:rsidRPr="002E63A9">
              <w:rPr>
                <w:rFonts w:ascii="Times New Roman" w:eastAsia="Calibri" w:hAnsi="Times New Roman"/>
                <w:color w:val="943634"/>
                <w:sz w:val="24"/>
                <w:szCs w:val="24"/>
                <w:lang w:val="sr-Cyrl-RS"/>
              </w:rPr>
              <w:fldChar w:fldCharType="end"/>
            </w:r>
          </w:p>
        </w:tc>
        <w:tc>
          <w:tcPr>
            <w:tcW w:w="755" w:type="dxa"/>
            <w:tcBorders>
              <w:left w:val="nil"/>
              <w:right w:val="nil"/>
            </w:tcBorders>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3.106</w:t>
            </w:r>
            <w:r w:rsidRPr="002E63A9">
              <w:rPr>
                <w:rFonts w:ascii="Times New Roman" w:eastAsia="Calibri" w:hAnsi="Times New Roman"/>
                <w:color w:val="943634"/>
                <w:sz w:val="24"/>
                <w:szCs w:val="24"/>
                <w:lang w:val="sr-Cyrl-RS"/>
              </w:rPr>
              <w:fldChar w:fldCharType="end"/>
            </w:r>
          </w:p>
        </w:tc>
        <w:tc>
          <w:tcPr>
            <w:tcW w:w="787" w:type="dxa"/>
            <w:shd w:val="clear" w:color="auto" w:fill="EFD3D2"/>
          </w:tcPr>
          <w:p w:rsidR="001E512F" w:rsidRPr="002E63A9" w:rsidRDefault="001E512F" w:rsidP="009A7F8E">
            <w:pPr>
              <w:spacing w:before="120" w:after="0" w:line="240" w:lineRule="auto"/>
              <w:jc w:val="right"/>
              <w:rPr>
                <w:rFonts w:ascii="Times New Roman" w:eastAsia="Calibri" w:hAnsi="Times New Roman"/>
                <w:color w:val="943634"/>
                <w:sz w:val="24"/>
                <w:szCs w:val="24"/>
                <w:lang w:val="sr-Cyrl-RS"/>
              </w:rPr>
            </w:pPr>
            <w:r w:rsidRPr="002E63A9">
              <w:rPr>
                <w:rFonts w:ascii="Times New Roman" w:eastAsia="Calibri" w:hAnsi="Times New Roman"/>
                <w:color w:val="943634"/>
                <w:sz w:val="24"/>
                <w:szCs w:val="24"/>
                <w:lang w:val="sr-Cyrl-RS"/>
              </w:rPr>
              <w:fldChar w:fldCharType="begin"/>
            </w:r>
            <w:r w:rsidRPr="002E63A9">
              <w:rPr>
                <w:rFonts w:ascii="Times New Roman" w:eastAsia="Calibri" w:hAnsi="Times New Roman"/>
                <w:color w:val="943634"/>
                <w:sz w:val="24"/>
                <w:szCs w:val="24"/>
                <w:lang w:val="sr-Cyrl-RS"/>
              </w:rPr>
              <w:instrText xml:space="preserve"> =SUM(ABOVE) </w:instrText>
            </w:r>
            <w:r w:rsidRPr="002E63A9">
              <w:rPr>
                <w:rFonts w:ascii="Times New Roman" w:eastAsia="Calibri" w:hAnsi="Times New Roman"/>
                <w:color w:val="943634"/>
                <w:sz w:val="24"/>
                <w:szCs w:val="24"/>
                <w:lang w:val="sr-Cyrl-RS"/>
              </w:rPr>
              <w:fldChar w:fldCharType="separate"/>
            </w:r>
            <w:r w:rsidRPr="002E63A9">
              <w:rPr>
                <w:rFonts w:ascii="Times New Roman" w:eastAsia="Calibri" w:hAnsi="Times New Roman"/>
                <w:noProof/>
                <w:color w:val="943634"/>
                <w:sz w:val="24"/>
                <w:szCs w:val="24"/>
                <w:lang w:val="sr-Cyrl-RS"/>
              </w:rPr>
              <w:t>3.382</w:t>
            </w:r>
            <w:r w:rsidRPr="002E63A9">
              <w:rPr>
                <w:rFonts w:ascii="Times New Roman" w:eastAsia="Calibri" w:hAnsi="Times New Roman"/>
                <w:color w:val="943634"/>
                <w:sz w:val="24"/>
                <w:szCs w:val="24"/>
                <w:lang w:val="sr-Cyrl-RS"/>
              </w:rPr>
              <w:fldChar w:fldCharType="end"/>
            </w:r>
          </w:p>
        </w:tc>
      </w:tr>
    </w:tbl>
    <w:p w:rsidR="001E512F" w:rsidRPr="002E63A9" w:rsidRDefault="001E512F" w:rsidP="001E512F">
      <w:pPr>
        <w:spacing w:after="0"/>
        <w:jc w:val="both"/>
        <w:rPr>
          <w:rFonts w:ascii="Times New Roman" w:hAnsi="Times New Roman"/>
          <w:sz w:val="20"/>
          <w:szCs w:val="20"/>
          <w:lang w:val="sr-Cyrl-RS"/>
        </w:rPr>
      </w:pPr>
      <w:r w:rsidRPr="002E63A9">
        <w:rPr>
          <w:rFonts w:ascii="Times New Roman" w:hAnsi="Times New Roman"/>
          <w:sz w:val="24"/>
          <w:szCs w:val="24"/>
          <w:lang w:val="sr-Cyrl-RS"/>
        </w:rPr>
        <w:t xml:space="preserve">Извор: </w:t>
      </w:r>
      <w:r w:rsidRPr="002E63A9">
        <w:rPr>
          <w:rFonts w:ascii="Times New Roman" w:hAnsi="Times New Roman"/>
          <w:sz w:val="20"/>
          <w:szCs w:val="20"/>
          <w:lang w:val="sr-Cyrl-RS"/>
        </w:rPr>
        <w:t>МУП Републике Српске</w:t>
      </w:r>
    </w:p>
    <w:p w:rsidR="001E512F" w:rsidRPr="002E63A9" w:rsidRDefault="001E512F" w:rsidP="001E512F">
      <w:pPr>
        <w:spacing w:after="0"/>
        <w:ind w:firstLine="720"/>
        <w:jc w:val="both"/>
        <w:rPr>
          <w:rFonts w:ascii="Times New Roman" w:hAnsi="Times New Roman"/>
          <w:sz w:val="18"/>
          <w:szCs w:val="18"/>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У Републици Српској није успостављен очекивани опадајући тренд броја саобраћајних незгода и броја погинулих и повријеђених лица (Табела 1). Ово је карактеристично за земље које немају стабилне и снажне заштитне системе у безбједности саобраћаја. Зато је неопходно стратешки унапређивати капацитет и интегритет појединаца и институција који реализују мјере и активности у циљу смањивања страдања у саобраћају. </w:t>
      </w:r>
    </w:p>
    <w:p w:rsidR="001E512F" w:rsidRPr="002E63A9" w:rsidRDefault="001E512F" w:rsidP="001E512F">
      <w:pPr>
        <w:spacing w:after="0"/>
        <w:jc w:val="both"/>
        <w:rPr>
          <w:rFonts w:ascii="Times New Roman" w:hAnsi="Times New Roman"/>
          <w:sz w:val="20"/>
          <w:szCs w:val="20"/>
          <w:lang w:val="sr-Cyrl-RS"/>
        </w:rPr>
      </w:pPr>
    </w:p>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b/>
          <w:sz w:val="24"/>
          <w:szCs w:val="24"/>
          <w:lang w:val="sr-Cyrl-RS"/>
        </w:rPr>
        <w:t>2.2. Ко гине у саобраћајним незгодама у Републици Српској?</w:t>
      </w:r>
    </w:p>
    <w:p w:rsidR="001E512F" w:rsidRPr="002E63A9" w:rsidRDefault="001E512F" w:rsidP="001E512F">
      <w:pPr>
        <w:spacing w:after="0"/>
        <w:jc w:val="both"/>
        <w:rPr>
          <w:rFonts w:ascii="Times New Roman" w:hAnsi="Times New Roman"/>
          <w:sz w:val="20"/>
          <w:szCs w:val="20"/>
          <w:lang w:val="sr-Cyrl-RS"/>
        </w:rPr>
      </w:pPr>
    </w:p>
    <w:p w:rsidR="001E512F" w:rsidRPr="002E63A9" w:rsidRDefault="001E512F" w:rsidP="001E512F">
      <w:pPr>
        <w:spacing w:after="0"/>
        <w:jc w:val="center"/>
        <w:rPr>
          <w:rFonts w:ascii="Times New Roman" w:hAnsi="Times New Roman"/>
          <w:sz w:val="24"/>
          <w:szCs w:val="24"/>
          <w:lang w:val="sr-Cyrl-RS"/>
        </w:rPr>
      </w:pPr>
      <w:r>
        <w:rPr>
          <w:rFonts w:ascii="Times New Roman" w:hAnsi="Times New Roman"/>
          <w:noProof/>
          <w:sz w:val="24"/>
          <w:szCs w:val="24"/>
          <w:lang w:val="en-US" w:eastAsia="en-US"/>
        </w:rPr>
        <w:lastRenderedPageBreak/>
        <w:drawing>
          <wp:inline distT="0" distB="0" distL="0" distR="0">
            <wp:extent cx="4551045" cy="2359025"/>
            <wp:effectExtent l="0" t="0" r="20955" b="22225"/>
            <wp:docPr id="6"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512F" w:rsidRPr="002E63A9" w:rsidRDefault="001E512F" w:rsidP="001E512F">
      <w:pPr>
        <w:spacing w:after="0"/>
        <w:jc w:val="center"/>
        <w:rPr>
          <w:rFonts w:ascii="Times New Roman" w:hAnsi="Times New Roman"/>
          <w:sz w:val="20"/>
          <w:szCs w:val="20"/>
          <w:lang w:val="sr-Cyrl-RS"/>
        </w:rPr>
      </w:pPr>
      <w:r w:rsidRPr="002E63A9">
        <w:rPr>
          <w:rFonts w:ascii="Times New Roman" w:hAnsi="Times New Roman"/>
          <w:sz w:val="24"/>
          <w:szCs w:val="24"/>
          <w:lang w:val="sr-Cyrl-RS"/>
        </w:rPr>
        <w:t xml:space="preserve">Графикон 1. </w:t>
      </w:r>
      <w:r w:rsidRPr="002E63A9">
        <w:rPr>
          <w:rFonts w:ascii="Times New Roman" w:hAnsi="Times New Roman"/>
          <w:sz w:val="20"/>
          <w:szCs w:val="20"/>
          <w:lang w:val="sr-Cyrl-RS"/>
        </w:rPr>
        <w:t>Промјене броја погинулих према категоријама учешћа у саобраћају</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Међу погинулим у саобраћајним незгодама највише је возача и других путника у возилу (укупно 97 погинулих, односно скоро 60% у 2011. години), а затим пјешака (16%). У току 2011. године повећан је број погинулих возача и путника у возилу, а смањен број погинулих пјешака. Повећавањем употребе сигурносних појасева може се значајно смањити број погинулих возача и путника у возилу, а тиме и укупан број погинулих. </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center"/>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5143500" cy="2981325"/>
            <wp:effectExtent l="0" t="0" r="0" b="0"/>
            <wp:docPr id="5"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512F" w:rsidRPr="002E63A9" w:rsidRDefault="001E512F" w:rsidP="001E512F">
      <w:pPr>
        <w:spacing w:after="0"/>
        <w:jc w:val="center"/>
        <w:rPr>
          <w:rFonts w:ascii="Times New Roman" w:hAnsi="Times New Roman"/>
          <w:sz w:val="24"/>
          <w:szCs w:val="24"/>
          <w:lang w:val="sr-Cyrl-RS"/>
        </w:rPr>
      </w:pPr>
      <w:r w:rsidRPr="002E63A9">
        <w:rPr>
          <w:rFonts w:ascii="Times New Roman" w:hAnsi="Times New Roman"/>
          <w:sz w:val="24"/>
          <w:szCs w:val="24"/>
          <w:lang w:val="sr-Cyrl-RS"/>
        </w:rPr>
        <w:t xml:space="preserve">Графикон 2. </w:t>
      </w:r>
      <w:r w:rsidRPr="002E63A9">
        <w:rPr>
          <w:rFonts w:ascii="Times New Roman" w:hAnsi="Times New Roman"/>
          <w:sz w:val="20"/>
          <w:szCs w:val="20"/>
          <w:lang w:val="sr-Cyrl-RS"/>
        </w:rPr>
        <w:t>Структура погинулих према старосној групи</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У саобраћајним незгодама најчешће гину лица старија од 60 година и њихов удио се повећава. У наредном периоду посебну пажњу требало би посветити овој категорији учесника у саобраћају. </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color w:val="FF0000"/>
          <w:sz w:val="24"/>
          <w:szCs w:val="24"/>
          <w:lang w:val="sr-Cyrl-RS"/>
        </w:rPr>
      </w:pPr>
      <w:r w:rsidRPr="002E63A9">
        <w:rPr>
          <w:rFonts w:ascii="Times New Roman" w:hAnsi="Times New Roman"/>
          <w:b/>
          <w:sz w:val="24"/>
          <w:szCs w:val="24"/>
          <w:lang w:val="sr-Cyrl-RS"/>
        </w:rPr>
        <w:t>2.3. Гдје се гине и повређује на путевима у Републици Српској?</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0"/>
          <w:szCs w:val="20"/>
          <w:lang w:val="sr-Cyrl-RS"/>
        </w:rPr>
      </w:pPr>
      <w:r w:rsidRPr="002E63A9">
        <w:rPr>
          <w:rFonts w:ascii="Times New Roman" w:hAnsi="Times New Roman"/>
          <w:sz w:val="24"/>
          <w:szCs w:val="24"/>
          <w:lang w:val="sr-Cyrl-RS"/>
        </w:rPr>
        <w:lastRenderedPageBreak/>
        <w:t xml:space="preserve">Табела 2: </w:t>
      </w:r>
      <w:r w:rsidRPr="002E63A9">
        <w:rPr>
          <w:rFonts w:ascii="Times New Roman" w:hAnsi="Times New Roman"/>
          <w:sz w:val="20"/>
          <w:szCs w:val="20"/>
          <w:lang w:val="sr-Cyrl-RS"/>
        </w:rPr>
        <w:t>Саобраћајне незгоде и настрадали (центри јавне безбједности, подаци за 2011. годину)</w:t>
      </w:r>
    </w:p>
    <w:p w:rsidR="001E512F" w:rsidRPr="002E63A9" w:rsidRDefault="001E512F" w:rsidP="001E512F">
      <w:pPr>
        <w:spacing w:after="0"/>
        <w:jc w:val="both"/>
        <w:rPr>
          <w:rFonts w:ascii="Times New Roman" w:hAnsi="Times New Roman"/>
          <w:sz w:val="24"/>
          <w:szCs w:val="24"/>
          <w:lang w:val="sr-Cyrl-RS"/>
        </w:rPr>
      </w:pPr>
    </w:p>
    <w:tbl>
      <w:tblPr>
        <w:tblW w:w="9403" w:type="dxa"/>
        <w:jc w:val="center"/>
        <w:tblInd w:w="103" w:type="dxa"/>
        <w:tblBorders>
          <w:insideH w:val="single" w:sz="4" w:space="0" w:color="76923C"/>
        </w:tblBorders>
        <w:tblLook w:val="04A0" w:firstRow="1" w:lastRow="0" w:firstColumn="1" w:lastColumn="0" w:noHBand="0" w:noVBand="1"/>
      </w:tblPr>
      <w:tblGrid>
        <w:gridCol w:w="419"/>
        <w:gridCol w:w="3532"/>
        <w:gridCol w:w="1023"/>
        <w:gridCol w:w="999"/>
        <w:gridCol w:w="899"/>
        <w:gridCol w:w="799"/>
        <w:gridCol w:w="899"/>
        <w:gridCol w:w="1047"/>
      </w:tblGrid>
      <w:tr w:rsidR="001E512F" w:rsidRPr="002E63A9" w:rsidTr="009A7F8E">
        <w:trPr>
          <w:trHeight w:val="271"/>
          <w:jc w:val="center"/>
        </w:trPr>
        <w:tc>
          <w:tcPr>
            <w:tcW w:w="368"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 </w:t>
            </w:r>
          </w:p>
        </w:tc>
        <w:tc>
          <w:tcPr>
            <w:tcW w:w="3532"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sz w:val="24"/>
                <w:szCs w:val="24"/>
                <w:lang w:val="sr-Cyrl-RS"/>
              </w:rPr>
              <w:t>Центри јавне безбједности</w:t>
            </w:r>
          </w:p>
        </w:tc>
        <w:tc>
          <w:tcPr>
            <w:tcW w:w="1023"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БЛ</w:t>
            </w:r>
          </w:p>
        </w:tc>
        <w:tc>
          <w:tcPr>
            <w:tcW w:w="9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БН</w:t>
            </w:r>
          </w:p>
        </w:tc>
        <w:tc>
          <w:tcPr>
            <w:tcW w:w="8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ДО</w:t>
            </w:r>
          </w:p>
        </w:tc>
        <w:tc>
          <w:tcPr>
            <w:tcW w:w="7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ИС</w:t>
            </w:r>
          </w:p>
        </w:tc>
        <w:tc>
          <w:tcPr>
            <w:tcW w:w="8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ТБ</w:t>
            </w:r>
          </w:p>
        </w:tc>
        <w:tc>
          <w:tcPr>
            <w:tcW w:w="884" w:type="dxa"/>
            <w:tcBorders>
              <w:top w:val="single" w:sz="4" w:space="0" w:color="76923C"/>
              <w:bottom w:val="single" w:sz="4" w:space="0" w:color="76923C"/>
            </w:tcBorders>
            <w:shd w:val="clear" w:color="000000" w:fill="E5E0EC"/>
            <w:noWrap/>
            <w:vAlign w:val="bottom"/>
            <w:hideMark/>
          </w:tcPr>
          <w:p w:rsidR="001E512F" w:rsidRPr="002E63A9" w:rsidRDefault="001E512F" w:rsidP="009A7F8E">
            <w:pPr>
              <w:jc w:val="both"/>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Укупно</w:t>
            </w:r>
          </w:p>
        </w:tc>
      </w:tr>
      <w:tr w:rsidR="001E512F" w:rsidRPr="002E63A9" w:rsidTr="009A7F8E">
        <w:trPr>
          <w:trHeight w:val="271"/>
          <w:jc w:val="center"/>
        </w:trPr>
        <w:tc>
          <w:tcPr>
            <w:tcW w:w="368" w:type="dxa"/>
            <w:tcBorders>
              <w:top w:val="single" w:sz="4" w:space="0" w:color="76923C"/>
            </w:tcBorders>
            <w:shd w:val="clear" w:color="000000" w:fill="F2DDDC"/>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1.</w:t>
            </w:r>
          </w:p>
        </w:tc>
        <w:tc>
          <w:tcPr>
            <w:tcW w:w="3532" w:type="dxa"/>
            <w:tcBorders>
              <w:top w:val="single" w:sz="4" w:space="0" w:color="76923C"/>
            </w:tcBorders>
            <w:shd w:val="clear" w:color="000000" w:fill="F2DDDC"/>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Број саобраћајних незгода</w:t>
            </w:r>
          </w:p>
        </w:tc>
        <w:tc>
          <w:tcPr>
            <w:tcW w:w="1023" w:type="dxa"/>
            <w:tcBorders>
              <w:top w:val="single" w:sz="4" w:space="0" w:color="76923C"/>
            </w:tcBorders>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5.257</w:t>
            </w:r>
          </w:p>
        </w:tc>
        <w:tc>
          <w:tcPr>
            <w:tcW w:w="999" w:type="dxa"/>
            <w:tcBorders>
              <w:top w:val="single" w:sz="4" w:space="0" w:color="76923C"/>
            </w:tcBorders>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1.435</w:t>
            </w:r>
          </w:p>
        </w:tc>
        <w:tc>
          <w:tcPr>
            <w:tcW w:w="899" w:type="dxa"/>
            <w:tcBorders>
              <w:top w:val="single" w:sz="4" w:space="0" w:color="76923C"/>
            </w:tcBorders>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1.217</w:t>
            </w:r>
          </w:p>
        </w:tc>
        <w:tc>
          <w:tcPr>
            <w:tcW w:w="799" w:type="dxa"/>
            <w:tcBorders>
              <w:top w:val="single" w:sz="4" w:space="0" w:color="76923C"/>
            </w:tcBorders>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1.016</w:t>
            </w:r>
          </w:p>
        </w:tc>
        <w:tc>
          <w:tcPr>
            <w:tcW w:w="899" w:type="dxa"/>
            <w:tcBorders>
              <w:top w:val="single" w:sz="4" w:space="0" w:color="76923C"/>
            </w:tcBorders>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453</w:t>
            </w:r>
          </w:p>
        </w:tc>
        <w:tc>
          <w:tcPr>
            <w:tcW w:w="884" w:type="dxa"/>
            <w:tcBorders>
              <w:top w:val="single" w:sz="4" w:space="0" w:color="76923C"/>
            </w:tcBorders>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9.378</w:t>
            </w:r>
          </w:p>
        </w:tc>
      </w:tr>
      <w:tr w:rsidR="001E512F" w:rsidRPr="002E63A9" w:rsidTr="009A7F8E">
        <w:trPr>
          <w:trHeight w:val="271"/>
          <w:jc w:val="center"/>
        </w:trPr>
        <w:tc>
          <w:tcPr>
            <w:tcW w:w="368"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а)</w:t>
            </w:r>
          </w:p>
        </w:tc>
        <w:tc>
          <w:tcPr>
            <w:tcW w:w="3532"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СН</w:t>
            </w:r>
            <w:r w:rsidRPr="002E63A9">
              <w:rPr>
                <w:rStyle w:val="FootnoteReference"/>
                <w:rFonts w:ascii="Times New Roman" w:hAnsi="Times New Roman"/>
                <w:color w:val="000000"/>
                <w:sz w:val="24"/>
                <w:szCs w:val="24"/>
                <w:lang w:val="sr-Cyrl-RS"/>
              </w:rPr>
              <w:footnoteReference w:id="3"/>
            </w:r>
            <w:r w:rsidRPr="002E63A9">
              <w:rPr>
                <w:rFonts w:ascii="Times New Roman" w:hAnsi="Times New Roman"/>
                <w:color w:val="000000"/>
                <w:sz w:val="24"/>
                <w:szCs w:val="24"/>
                <w:lang w:val="sr-Cyrl-RS"/>
              </w:rPr>
              <w:t xml:space="preserve"> са погинулим</w:t>
            </w:r>
          </w:p>
        </w:tc>
        <w:tc>
          <w:tcPr>
            <w:tcW w:w="1023"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73</w:t>
            </w:r>
          </w:p>
        </w:tc>
        <w:tc>
          <w:tcPr>
            <w:tcW w:w="9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32</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23</w:t>
            </w:r>
          </w:p>
        </w:tc>
        <w:tc>
          <w:tcPr>
            <w:tcW w:w="7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16</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150</w:t>
            </w:r>
          </w:p>
        </w:tc>
      </w:tr>
      <w:tr w:rsidR="001E512F" w:rsidRPr="002E63A9" w:rsidTr="009A7F8E">
        <w:trPr>
          <w:trHeight w:val="271"/>
          <w:jc w:val="center"/>
        </w:trPr>
        <w:tc>
          <w:tcPr>
            <w:tcW w:w="368"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б)</w:t>
            </w:r>
          </w:p>
        </w:tc>
        <w:tc>
          <w:tcPr>
            <w:tcW w:w="3532"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СН са тешко повријеђеним лицима</w:t>
            </w:r>
          </w:p>
        </w:tc>
        <w:tc>
          <w:tcPr>
            <w:tcW w:w="1023"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233</w:t>
            </w:r>
          </w:p>
        </w:tc>
        <w:tc>
          <w:tcPr>
            <w:tcW w:w="9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104</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153</w:t>
            </w:r>
          </w:p>
        </w:tc>
        <w:tc>
          <w:tcPr>
            <w:tcW w:w="7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53</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34</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577</w:t>
            </w:r>
          </w:p>
        </w:tc>
      </w:tr>
      <w:tr w:rsidR="001E512F" w:rsidRPr="002E63A9" w:rsidTr="009A7F8E">
        <w:trPr>
          <w:trHeight w:val="271"/>
          <w:jc w:val="center"/>
        </w:trPr>
        <w:tc>
          <w:tcPr>
            <w:tcW w:w="368"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в)</w:t>
            </w:r>
          </w:p>
        </w:tc>
        <w:tc>
          <w:tcPr>
            <w:tcW w:w="3532"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СН са лакше повријеђеним лицима</w:t>
            </w:r>
          </w:p>
        </w:tc>
        <w:tc>
          <w:tcPr>
            <w:tcW w:w="1023"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829</w:t>
            </w:r>
          </w:p>
        </w:tc>
        <w:tc>
          <w:tcPr>
            <w:tcW w:w="9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288</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223</w:t>
            </w:r>
          </w:p>
        </w:tc>
        <w:tc>
          <w:tcPr>
            <w:tcW w:w="7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125</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61</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1.526</w:t>
            </w:r>
          </w:p>
        </w:tc>
      </w:tr>
      <w:tr w:rsidR="001E512F" w:rsidRPr="002E63A9" w:rsidTr="009A7F8E">
        <w:trPr>
          <w:trHeight w:val="271"/>
          <w:jc w:val="center"/>
        </w:trPr>
        <w:tc>
          <w:tcPr>
            <w:tcW w:w="368"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г)</w:t>
            </w:r>
          </w:p>
        </w:tc>
        <w:tc>
          <w:tcPr>
            <w:tcW w:w="3532"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СН са само материјалном штетом</w:t>
            </w:r>
          </w:p>
        </w:tc>
        <w:tc>
          <w:tcPr>
            <w:tcW w:w="1023"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4.122</w:t>
            </w:r>
          </w:p>
        </w:tc>
        <w:tc>
          <w:tcPr>
            <w:tcW w:w="9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1.020</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809</w:t>
            </w:r>
          </w:p>
        </w:tc>
        <w:tc>
          <w:tcPr>
            <w:tcW w:w="7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822</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352</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7.125</w:t>
            </w:r>
          </w:p>
        </w:tc>
      </w:tr>
      <w:tr w:rsidR="001E512F" w:rsidRPr="002E63A9" w:rsidTr="009A7F8E">
        <w:trPr>
          <w:trHeight w:val="271"/>
          <w:jc w:val="center"/>
        </w:trPr>
        <w:tc>
          <w:tcPr>
            <w:tcW w:w="368" w:type="dxa"/>
            <w:shd w:val="clear" w:color="000000" w:fill="F2DDDC"/>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2.</w:t>
            </w:r>
          </w:p>
        </w:tc>
        <w:tc>
          <w:tcPr>
            <w:tcW w:w="3532" w:type="dxa"/>
            <w:shd w:val="clear" w:color="000000" w:fill="F2DDDC"/>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Погинули и повријеђени у СН</w:t>
            </w:r>
          </w:p>
        </w:tc>
        <w:tc>
          <w:tcPr>
            <w:tcW w:w="1023" w:type="dxa"/>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1.696</w:t>
            </w:r>
          </w:p>
        </w:tc>
        <w:tc>
          <w:tcPr>
            <w:tcW w:w="999" w:type="dxa"/>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607</w:t>
            </w:r>
          </w:p>
        </w:tc>
        <w:tc>
          <w:tcPr>
            <w:tcW w:w="899" w:type="dxa"/>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627</w:t>
            </w:r>
          </w:p>
        </w:tc>
        <w:tc>
          <w:tcPr>
            <w:tcW w:w="799" w:type="dxa"/>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306</w:t>
            </w:r>
          </w:p>
        </w:tc>
        <w:tc>
          <w:tcPr>
            <w:tcW w:w="899" w:type="dxa"/>
            <w:shd w:val="clear" w:color="000000" w:fill="F2DDDC"/>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146</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3.382</w:t>
            </w:r>
          </w:p>
        </w:tc>
      </w:tr>
      <w:tr w:rsidR="001E512F" w:rsidRPr="002E63A9" w:rsidTr="009A7F8E">
        <w:trPr>
          <w:trHeight w:val="271"/>
          <w:jc w:val="center"/>
        </w:trPr>
        <w:tc>
          <w:tcPr>
            <w:tcW w:w="368"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а)</w:t>
            </w:r>
          </w:p>
        </w:tc>
        <w:tc>
          <w:tcPr>
            <w:tcW w:w="3532" w:type="dxa"/>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Погинули</w:t>
            </w:r>
          </w:p>
        </w:tc>
        <w:tc>
          <w:tcPr>
            <w:tcW w:w="1023"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78</w:t>
            </w:r>
          </w:p>
        </w:tc>
        <w:tc>
          <w:tcPr>
            <w:tcW w:w="9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24</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35</w:t>
            </w:r>
          </w:p>
        </w:tc>
        <w:tc>
          <w:tcPr>
            <w:tcW w:w="7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20</w:t>
            </w:r>
          </w:p>
        </w:tc>
        <w:tc>
          <w:tcPr>
            <w:tcW w:w="899"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w:t>
            </w:r>
          </w:p>
        </w:tc>
        <w:tc>
          <w:tcPr>
            <w:tcW w:w="884" w:type="dxa"/>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163</w:t>
            </w:r>
          </w:p>
        </w:tc>
      </w:tr>
      <w:tr w:rsidR="001E512F" w:rsidRPr="002E63A9" w:rsidTr="009A7F8E">
        <w:trPr>
          <w:trHeight w:val="271"/>
          <w:jc w:val="center"/>
        </w:trPr>
        <w:tc>
          <w:tcPr>
            <w:tcW w:w="368" w:type="dxa"/>
            <w:tcBorders>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б)</w:t>
            </w:r>
          </w:p>
        </w:tc>
        <w:tc>
          <w:tcPr>
            <w:tcW w:w="3532" w:type="dxa"/>
            <w:tcBorders>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Тешко повријећени</w:t>
            </w:r>
          </w:p>
        </w:tc>
        <w:tc>
          <w:tcPr>
            <w:tcW w:w="1023" w:type="dxa"/>
            <w:tcBorders>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288</w:t>
            </w:r>
          </w:p>
        </w:tc>
        <w:tc>
          <w:tcPr>
            <w:tcW w:w="999" w:type="dxa"/>
            <w:tcBorders>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113</w:t>
            </w:r>
          </w:p>
        </w:tc>
        <w:tc>
          <w:tcPr>
            <w:tcW w:w="899" w:type="dxa"/>
            <w:tcBorders>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196</w:t>
            </w:r>
          </w:p>
        </w:tc>
        <w:tc>
          <w:tcPr>
            <w:tcW w:w="799" w:type="dxa"/>
            <w:tcBorders>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62</w:t>
            </w:r>
          </w:p>
        </w:tc>
        <w:tc>
          <w:tcPr>
            <w:tcW w:w="899" w:type="dxa"/>
            <w:tcBorders>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43</w:t>
            </w:r>
          </w:p>
        </w:tc>
        <w:tc>
          <w:tcPr>
            <w:tcW w:w="884" w:type="dxa"/>
            <w:tcBorders>
              <w:bottom w:val="single" w:sz="4" w:space="0" w:color="76923C"/>
            </w:tcBorders>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702</w:t>
            </w:r>
          </w:p>
        </w:tc>
      </w:tr>
      <w:tr w:rsidR="001E512F" w:rsidRPr="002E63A9" w:rsidTr="009A7F8E">
        <w:trPr>
          <w:trHeight w:val="271"/>
          <w:jc w:val="center"/>
        </w:trPr>
        <w:tc>
          <w:tcPr>
            <w:tcW w:w="368"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в)</w:t>
            </w:r>
          </w:p>
        </w:tc>
        <w:tc>
          <w:tcPr>
            <w:tcW w:w="3532"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both"/>
              <w:rPr>
                <w:rFonts w:ascii="Times New Roman" w:hAnsi="Times New Roman"/>
                <w:color w:val="000000"/>
                <w:sz w:val="24"/>
                <w:szCs w:val="24"/>
                <w:lang w:val="sr-Cyrl-RS"/>
              </w:rPr>
            </w:pPr>
            <w:r w:rsidRPr="002E63A9">
              <w:rPr>
                <w:rFonts w:ascii="Times New Roman" w:hAnsi="Times New Roman"/>
                <w:color w:val="000000"/>
                <w:sz w:val="24"/>
                <w:szCs w:val="24"/>
                <w:lang w:val="sr-Cyrl-RS"/>
              </w:rPr>
              <w:t>Лакше повријеђени</w:t>
            </w:r>
          </w:p>
        </w:tc>
        <w:tc>
          <w:tcPr>
            <w:tcW w:w="1023"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1.330</w:t>
            </w:r>
          </w:p>
        </w:tc>
        <w:tc>
          <w:tcPr>
            <w:tcW w:w="9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470</w:t>
            </w:r>
          </w:p>
        </w:tc>
        <w:tc>
          <w:tcPr>
            <w:tcW w:w="8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396</w:t>
            </w:r>
          </w:p>
        </w:tc>
        <w:tc>
          <w:tcPr>
            <w:tcW w:w="7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224</w:t>
            </w:r>
          </w:p>
        </w:tc>
        <w:tc>
          <w:tcPr>
            <w:tcW w:w="899" w:type="dxa"/>
            <w:tcBorders>
              <w:top w:val="single" w:sz="4" w:space="0" w:color="76923C"/>
              <w:bottom w:val="single" w:sz="4" w:space="0" w:color="76923C"/>
            </w:tcBorders>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97</w:t>
            </w:r>
          </w:p>
        </w:tc>
        <w:tc>
          <w:tcPr>
            <w:tcW w:w="884" w:type="dxa"/>
            <w:tcBorders>
              <w:top w:val="single" w:sz="4" w:space="0" w:color="76923C"/>
              <w:bottom w:val="single" w:sz="4" w:space="0" w:color="76923C"/>
            </w:tcBorders>
            <w:shd w:val="clear" w:color="000000" w:fill="E5E0EC"/>
            <w:noWrap/>
            <w:vAlign w:val="bottom"/>
            <w:hideMark/>
          </w:tcPr>
          <w:p w:rsidR="001E512F" w:rsidRPr="002E63A9" w:rsidRDefault="001E512F" w:rsidP="009A7F8E">
            <w:pPr>
              <w:jc w:val="right"/>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2.517</w:t>
            </w:r>
          </w:p>
        </w:tc>
      </w:tr>
    </w:tbl>
    <w:p w:rsidR="001E512F" w:rsidRPr="002E63A9" w:rsidRDefault="001E512F" w:rsidP="001E512F">
      <w:pPr>
        <w:spacing w:after="0"/>
        <w:jc w:val="both"/>
        <w:rPr>
          <w:rFonts w:ascii="Times New Roman" w:hAnsi="Times New Roman"/>
          <w:sz w:val="20"/>
          <w:szCs w:val="20"/>
          <w:lang w:val="sr-Cyrl-RS"/>
        </w:rPr>
      </w:pPr>
      <w:r w:rsidRPr="002E63A9">
        <w:rPr>
          <w:rFonts w:ascii="Times New Roman" w:hAnsi="Times New Roman"/>
          <w:sz w:val="20"/>
          <w:szCs w:val="20"/>
          <w:lang w:val="sr-Cyrl-RS"/>
        </w:rPr>
        <w:t>Извор: МУП Републике Српске (БЛ – ЦЈБ Бања Лука, БН – ЦЈБ Бијељина, ДО – ЦЈБ Добој, ИС – ЦЈБ Источно Сарајево, ТБ – ЦЈБ Требиње)</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ab/>
        <w:t>Број и тежина саобраћајних незгода се значајно разликују по подручјима Републике Српске (Табела 2). На простору Центра јавне безбједности Бања Лука дешава се највећи број саобраћајних незгода (око 56% свих саобраћајних незгода у Републици Српској), погинулих  (око 48%) и тешко повријеђених  (41%). Међутим, најтеже саобраћајне незгоде догађају се у Добоју  (2,9 погинулих на 100 СН) и у Источном Сарајеву (2 погинула на 100 СН), у односу на Требиње  (1,3 погинула на 100 СН) и Бању Луку (1,5 погинула на 100 СН).</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 xml:space="preserve">Табела 3: </w:t>
      </w:r>
      <w:r w:rsidRPr="002E63A9">
        <w:rPr>
          <w:rFonts w:ascii="Times New Roman" w:hAnsi="Times New Roman"/>
          <w:sz w:val="20"/>
          <w:szCs w:val="20"/>
          <w:lang w:val="sr-Cyrl-RS"/>
        </w:rPr>
        <w:t>Категорија пута на којем се догађају незгоде, Република Српска, 2010–2011.</w:t>
      </w:r>
    </w:p>
    <w:tbl>
      <w:tblPr>
        <w:tblW w:w="9941" w:type="dxa"/>
        <w:tblBorders>
          <w:top w:val="single" w:sz="8" w:space="0" w:color="C0504D"/>
          <w:bottom w:val="single" w:sz="8" w:space="0" w:color="C0504D"/>
        </w:tblBorders>
        <w:tblLook w:val="04A0" w:firstRow="1" w:lastRow="0" w:firstColumn="1" w:lastColumn="0" w:noHBand="0" w:noVBand="1"/>
      </w:tblPr>
      <w:tblGrid>
        <w:gridCol w:w="425"/>
        <w:gridCol w:w="4539"/>
        <w:gridCol w:w="1244"/>
        <w:gridCol w:w="1244"/>
        <w:gridCol w:w="1251"/>
        <w:gridCol w:w="1238"/>
      </w:tblGrid>
      <w:tr w:rsidR="001E512F" w:rsidRPr="002E63A9" w:rsidTr="009A7F8E">
        <w:trPr>
          <w:trHeight w:val="329"/>
        </w:trPr>
        <w:tc>
          <w:tcPr>
            <w:tcW w:w="4964" w:type="dxa"/>
            <w:gridSpan w:val="2"/>
            <w:tcBorders>
              <w:top w:val="single" w:sz="8" w:space="0" w:color="C0504D"/>
              <w:bottom w:val="single" w:sz="8" w:space="0" w:color="C0504D"/>
            </w:tcBorders>
            <w:shd w:val="clear" w:color="auto" w:fill="auto"/>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p>
        </w:tc>
        <w:tc>
          <w:tcPr>
            <w:tcW w:w="2488" w:type="dxa"/>
            <w:gridSpan w:val="2"/>
            <w:tcBorders>
              <w:top w:val="single" w:sz="8" w:space="0" w:color="C0504D"/>
              <w:bottom w:val="single" w:sz="8" w:space="0" w:color="C0504D"/>
            </w:tcBorders>
            <w:shd w:val="clear" w:color="auto" w:fill="auto"/>
            <w:noWrap/>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Број</w:t>
            </w:r>
          </w:p>
        </w:tc>
        <w:tc>
          <w:tcPr>
            <w:tcW w:w="2488" w:type="dxa"/>
            <w:gridSpan w:val="2"/>
            <w:tcBorders>
              <w:top w:val="single" w:sz="8" w:space="0" w:color="C0504D"/>
              <w:bottom w:val="single" w:sz="8" w:space="0" w:color="C0504D"/>
            </w:tcBorders>
            <w:shd w:val="clear" w:color="auto" w:fill="auto"/>
            <w:noWrap/>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Проценат</w:t>
            </w:r>
          </w:p>
        </w:tc>
      </w:tr>
      <w:tr w:rsidR="001E512F" w:rsidRPr="002E63A9" w:rsidTr="009A7F8E">
        <w:trPr>
          <w:trHeight w:val="329"/>
        </w:trPr>
        <w:tc>
          <w:tcPr>
            <w:tcW w:w="425" w:type="dxa"/>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 </w:t>
            </w:r>
          </w:p>
        </w:tc>
        <w:tc>
          <w:tcPr>
            <w:tcW w:w="4539" w:type="dxa"/>
            <w:tcBorders>
              <w:left w:val="nil"/>
              <w:right w:val="nil"/>
            </w:tcBorders>
            <w:shd w:val="clear" w:color="auto" w:fill="EFD3D2"/>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Врста пута</w:t>
            </w:r>
          </w:p>
        </w:tc>
        <w:tc>
          <w:tcPr>
            <w:tcW w:w="1244"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2010.</w:t>
            </w:r>
          </w:p>
        </w:tc>
        <w:tc>
          <w:tcPr>
            <w:tcW w:w="1244"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2011.</w:t>
            </w:r>
          </w:p>
        </w:tc>
        <w:tc>
          <w:tcPr>
            <w:tcW w:w="1251"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2010.</w:t>
            </w:r>
          </w:p>
        </w:tc>
        <w:tc>
          <w:tcPr>
            <w:tcW w:w="1238"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2011.</w:t>
            </w:r>
          </w:p>
        </w:tc>
      </w:tr>
      <w:tr w:rsidR="001E512F" w:rsidRPr="002E63A9" w:rsidTr="009A7F8E">
        <w:trPr>
          <w:trHeight w:val="329"/>
        </w:trPr>
        <w:tc>
          <w:tcPr>
            <w:tcW w:w="425" w:type="dxa"/>
            <w:shd w:val="clear" w:color="auto" w:fill="auto"/>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1</w:t>
            </w:r>
          </w:p>
        </w:tc>
        <w:tc>
          <w:tcPr>
            <w:tcW w:w="4539" w:type="dxa"/>
            <w:shd w:val="clear" w:color="auto" w:fill="auto"/>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Ауто-пут</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9</w:t>
            </w:r>
          </w:p>
        </w:tc>
        <w:tc>
          <w:tcPr>
            <w:tcW w:w="1251"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0,0</w:t>
            </w:r>
          </w:p>
        </w:tc>
        <w:tc>
          <w:tcPr>
            <w:tcW w:w="1238"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0,1</w:t>
            </w:r>
          </w:p>
        </w:tc>
      </w:tr>
      <w:tr w:rsidR="001E512F" w:rsidRPr="002E63A9" w:rsidTr="009A7F8E">
        <w:trPr>
          <w:trHeight w:val="329"/>
        </w:trPr>
        <w:tc>
          <w:tcPr>
            <w:tcW w:w="425" w:type="dxa"/>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2</w:t>
            </w:r>
          </w:p>
        </w:tc>
        <w:tc>
          <w:tcPr>
            <w:tcW w:w="4539" w:type="dxa"/>
            <w:tcBorders>
              <w:left w:val="nil"/>
              <w:right w:val="nil"/>
            </w:tcBorders>
            <w:shd w:val="clear" w:color="auto" w:fill="EFD3D2"/>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Пут резервисан за саобраћај моторних возила</w:t>
            </w:r>
          </w:p>
        </w:tc>
        <w:tc>
          <w:tcPr>
            <w:tcW w:w="1244"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26</w:t>
            </w:r>
          </w:p>
        </w:tc>
        <w:tc>
          <w:tcPr>
            <w:tcW w:w="1244"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125</w:t>
            </w:r>
          </w:p>
        </w:tc>
        <w:tc>
          <w:tcPr>
            <w:tcW w:w="1251"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0,3</w:t>
            </w:r>
          </w:p>
        </w:tc>
        <w:tc>
          <w:tcPr>
            <w:tcW w:w="1238"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1,3</w:t>
            </w:r>
          </w:p>
        </w:tc>
      </w:tr>
      <w:tr w:rsidR="001E512F" w:rsidRPr="002E63A9" w:rsidTr="009A7F8E">
        <w:trPr>
          <w:trHeight w:val="329"/>
        </w:trPr>
        <w:tc>
          <w:tcPr>
            <w:tcW w:w="425" w:type="dxa"/>
            <w:shd w:val="clear" w:color="auto" w:fill="auto"/>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3</w:t>
            </w:r>
          </w:p>
        </w:tc>
        <w:tc>
          <w:tcPr>
            <w:tcW w:w="4539" w:type="dxa"/>
            <w:shd w:val="clear" w:color="auto" w:fill="auto"/>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Магистрални пут</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3.860</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3.552</w:t>
            </w:r>
          </w:p>
        </w:tc>
        <w:tc>
          <w:tcPr>
            <w:tcW w:w="1251"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39,8</w:t>
            </w:r>
          </w:p>
        </w:tc>
        <w:tc>
          <w:tcPr>
            <w:tcW w:w="1238"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37,9</w:t>
            </w:r>
          </w:p>
        </w:tc>
      </w:tr>
      <w:tr w:rsidR="001E512F" w:rsidRPr="002E63A9" w:rsidTr="009A7F8E">
        <w:trPr>
          <w:trHeight w:val="329"/>
        </w:trPr>
        <w:tc>
          <w:tcPr>
            <w:tcW w:w="425" w:type="dxa"/>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4</w:t>
            </w:r>
          </w:p>
        </w:tc>
        <w:tc>
          <w:tcPr>
            <w:tcW w:w="4539" w:type="dxa"/>
            <w:tcBorders>
              <w:left w:val="nil"/>
              <w:right w:val="nil"/>
            </w:tcBorders>
            <w:shd w:val="clear" w:color="auto" w:fill="EFD3D2"/>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Регионални пут</w:t>
            </w:r>
          </w:p>
        </w:tc>
        <w:tc>
          <w:tcPr>
            <w:tcW w:w="1244"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980</w:t>
            </w:r>
          </w:p>
        </w:tc>
        <w:tc>
          <w:tcPr>
            <w:tcW w:w="1244"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1.060</w:t>
            </w:r>
          </w:p>
        </w:tc>
        <w:tc>
          <w:tcPr>
            <w:tcW w:w="1251"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10,1</w:t>
            </w:r>
          </w:p>
        </w:tc>
        <w:tc>
          <w:tcPr>
            <w:tcW w:w="1238"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11,3</w:t>
            </w:r>
          </w:p>
        </w:tc>
      </w:tr>
      <w:tr w:rsidR="001E512F" w:rsidRPr="002E63A9" w:rsidTr="009A7F8E">
        <w:trPr>
          <w:trHeight w:val="329"/>
        </w:trPr>
        <w:tc>
          <w:tcPr>
            <w:tcW w:w="425" w:type="dxa"/>
            <w:shd w:val="clear" w:color="auto" w:fill="auto"/>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5</w:t>
            </w:r>
          </w:p>
        </w:tc>
        <w:tc>
          <w:tcPr>
            <w:tcW w:w="4539" w:type="dxa"/>
            <w:shd w:val="clear" w:color="auto" w:fill="auto"/>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Локални пут</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1.200</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1.196</w:t>
            </w:r>
          </w:p>
        </w:tc>
        <w:tc>
          <w:tcPr>
            <w:tcW w:w="1251"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12,4</w:t>
            </w:r>
          </w:p>
        </w:tc>
        <w:tc>
          <w:tcPr>
            <w:tcW w:w="1238"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12,8</w:t>
            </w:r>
          </w:p>
        </w:tc>
      </w:tr>
      <w:tr w:rsidR="001E512F" w:rsidRPr="002E63A9" w:rsidTr="009A7F8E">
        <w:trPr>
          <w:trHeight w:val="329"/>
        </w:trPr>
        <w:tc>
          <w:tcPr>
            <w:tcW w:w="425" w:type="dxa"/>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6</w:t>
            </w:r>
          </w:p>
        </w:tc>
        <w:tc>
          <w:tcPr>
            <w:tcW w:w="4539" w:type="dxa"/>
            <w:tcBorders>
              <w:left w:val="nil"/>
              <w:right w:val="nil"/>
            </w:tcBorders>
            <w:shd w:val="clear" w:color="auto" w:fill="EFD3D2"/>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Улице у насељу</w:t>
            </w:r>
          </w:p>
        </w:tc>
        <w:tc>
          <w:tcPr>
            <w:tcW w:w="1244"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3.309</w:t>
            </w:r>
          </w:p>
        </w:tc>
        <w:tc>
          <w:tcPr>
            <w:tcW w:w="1244"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2.995</w:t>
            </w:r>
          </w:p>
        </w:tc>
        <w:tc>
          <w:tcPr>
            <w:tcW w:w="1251" w:type="dxa"/>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34,1</w:t>
            </w:r>
          </w:p>
        </w:tc>
        <w:tc>
          <w:tcPr>
            <w:tcW w:w="1238"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31,9</w:t>
            </w:r>
          </w:p>
        </w:tc>
      </w:tr>
      <w:tr w:rsidR="001E512F" w:rsidRPr="002E63A9" w:rsidTr="009A7F8E">
        <w:trPr>
          <w:trHeight w:val="329"/>
        </w:trPr>
        <w:tc>
          <w:tcPr>
            <w:tcW w:w="425" w:type="dxa"/>
            <w:shd w:val="clear" w:color="auto" w:fill="auto"/>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lastRenderedPageBreak/>
              <w:t>7</w:t>
            </w:r>
          </w:p>
        </w:tc>
        <w:tc>
          <w:tcPr>
            <w:tcW w:w="4539" w:type="dxa"/>
            <w:shd w:val="clear" w:color="auto" w:fill="auto"/>
            <w:noWrap/>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Некатегорисани пут</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327</w:t>
            </w:r>
          </w:p>
        </w:tc>
        <w:tc>
          <w:tcPr>
            <w:tcW w:w="1244"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441</w:t>
            </w:r>
          </w:p>
        </w:tc>
        <w:tc>
          <w:tcPr>
            <w:tcW w:w="1251"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3,4</w:t>
            </w:r>
          </w:p>
        </w:tc>
        <w:tc>
          <w:tcPr>
            <w:tcW w:w="1238" w:type="dxa"/>
            <w:shd w:val="clear" w:color="auto" w:fill="auto"/>
            <w:noWrap/>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4,7</w:t>
            </w:r>
          </w:p>
        </w:tc>
      </w:tr>
      <w:tr w:rsidR="001E512F" w:rsidRPr="002E63A9" w:rsidTr="009A7F8E">
        <w:trPr>
          <w:trHeight w:val="329"/>
        </w:trPr>
        <w:tc>
          <w:tcPr>
            <w:tcW w:w="425" w:type="dxa"/>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 </w:t>
            </w:r>
          </w:p>
        </w:tc>
        <w:tc>
          <w:tcPr>
            <w:tcW w:w="4539" w:type="dxa"/>
            <w:tcBorders>
              <w:left w:val="nil"/>
              <w:right w:val="nil"/>
            </w:tcBorders>
            <w:shd w:val="clear" w:color="auto" w:fill="EFD3D2"/>
            <w:noWrap/>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Укупно</w:t>
            </w:r>
          </w:p>
        </w:tc>
        <w:tc>
          <w:tcPr>
            <w:tcW w:w="1244" w:type="dxa"/>
            <w:shd w:val="clear" w:color="auto" w:fill="EFD3D2"/>
            <w:noWrap/>
            <w:hideMark/>
          </w:tcPr>
          <w:p w:rsidR="001E512F" w:rsidRPr="002E63A9" w:rsidRDefault="001E512F" w:rsidP="009A7F8E">
            <w:pPr>
              <w:spacing w:after="0" w:line="240" w:lineRule="auto"/>
              <w:jc w:val="right"/>
              <w:rPr>
                <w:rFonts w:ascii="Times New Roman" w:hAnsi="Times New Roman"/>
                <w:b/>
                <w:color w:val="943634"/>
                <w:sz w:val="24"/>
                <w:szCs w:val="24"/>
                <w:lang w:val="sr-Cyrl-RS" w:eastAsia="en-US"/>
              </w:rPr>
            </w:pPr>
            <w:r w:rsidRPr="002E63A9">
              <w:rPr>
                <w:rFonts w:ascii="Times New Roman" w:hAnsi="Times New Roman"/>
                <w:b/>
                <w:color w:val="943634"/>
                <w:sz w:val="24"/>
                <w:szCs w:val="24"/>
                <w:lang w:val="sr-Cyrl-RS" w:eastAsia="en-US"/>
              </w:rPr>
              <w:t>9.702</w:t>
            </w:r>
          </w:p>
        </w:tc>
        <w:tc>
          <w:tcPr>
            <w:tcW w:w="1244"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b/>
                <w:bCs/>
                <w:color w:val="943634"/>
                <w:sz w:val="24"/>
                <w:szCs w:val="24"/>
                <w:lang w:val="sr-Cyrl-RS" w:eastAsia="en-US"/>
              </w:rPr>
            </w:pPr>
            <w:r w:rsidRPr="002E63A9">
              <w:rPr>
                <w:rFonts w:ascii="Times New Roman" w:hAnsi="Times New Roman"/>
                <w:b/>
                <w:bCs/>
                <w:color w:val="943634"/>
                <w:sz w:val="24"/>
                <w:szCs w:val="24"/>
                <w:lang w:val="sr-Cyrl-RS" w:eastAsia="en-US"/>
              </w:rPr>
              <w:t>9.378</w:t>
            </w:r>
          </w:p>
        </w:tc>
        <w:tc>
          <w:tcPr>
            <w:tcW w:w="1251" w:type="dxa"/>
            <w:shd w:val="clear" w:color="auto" w:fill="EFD3D2"/>
            <w:noWrap/>
            <w:hideMark/>
          </w:tcPr>
          <w:p w:rsidR="001E512F" w:rsidRPr="002E63A9" w:rsidRDefault="001E512F" w:rsidP="009A7F8E">
            <w:pPr>
              <w:spacing w:after="0" w:line="240" w:lineRule="auto"/>
              <w:jc w:val="right"/>
              <w:rPr>
                <w:rFonts w:ascii="Times New Roman" w:hAnsi="Times New Roman"/>
                <w:b/>
                <w:color w:val="943634"/>
                <w:sz w:val="24"/>
                <w:szCs w:val="24"/>
                <w:lang w:val="sr-Cyrl-RS" w:eastAsia="en-US"/>
              </w:rPr>
            </w:pPr>
            <w:r w:rsidRPr="002E63A9">
              <w:rPr>
                <w:rFonts w:ascii="Times New Roman" w:hAnsi="Times New Roman"/>
                <w:b/>
                <w:color w:val="943634"/>
                <w:sz w:val="24"/>
                <w:szCs w:val="24"/>
                <w:lang w:val="sr-Cyrl-RS" w:eastAsia="en-US"/>
              </w:rPr>
              <w:t>100,0</w:t>
            </w:r>
          </w:p>
        </w:tc>
        <w:tc>
          <w:tcPr>
            <w:tcW w:w="1238" w:type="dxa"/>
            <w:tcBorders>
              <w:left w:val="nil"/>
              <w:right w:val="nil"/>
            </w:tcBorders>
            <w:shd w:val="clear" w:color="auto" w:fill="EFD3D2"/>
            <w:noWrap/>
            <w:hideMark/>
          </w:tcPr>
          <w:p w:rsidR="001E512F" w:rsidRPr="002E63A9" w:rsidRDefault="001E512F" w:rsidP="009A7F8E">
            <w:pPr>
              <w:spacing w:after="0" w:line="240" w:lineRule="auto"/>
              <w:jc w:val="right"/>
              <w:rPr>
                <w:rFonts w:ascii="Times New Roman" w:hAnsi="Times New Roman"/>
                <w:b/>
                <w:color w:val="943634"/>
                <w:sz w:val="24"/>
                <w:szCs w:val="24"/>
                <w:lang w:val="sr-Cyrl-RS" w:eastAsia="en-US"/>
              </w:rPr>
            </w:pPr>
            <w:r w:rsidRPr="002E63A9">
              <w:rPr>
                <w:rFonts w:ascii="Times New Roman" w:hAnsi="Times New Roman"/>
                <w:b/>
                <w:color w:val="943634"/>
                <w:sz w:val="24"/>
                <w:szCs w:val="24"/>
                <w:lang w:val="sr-Cyrl-RS" w:eastAsia="en-US"/>
              </w:rPr>
              <w:t>100,0</w:t>
            </w:r>
          </w:p>
        </w:tc>
      </w:tr>
    </w:tbl>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Република Српска има 34 km ауто-пута, 4097 km магистралних и регионалних путева и преко 10.000 km локалних путева, улица у насељу и некатегорисаних путева. Највећи број саобраћајних незгода се догађа на магистралним путевима (38%) и улицама у насељима (32%), што се види из табеле 3. На магистралним путевима догађају се теже саобраћајне незгоде. </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line="240" w:lineRule="auto"/>
        <w:jc w:val="both"/>
        <w:rPr>
          <w:rFonts w:ascii="Times New Roman" w:hAnsi="Times New Roman"/>
          <w:sz w:val="20"/>
          <w:szCs w:val="20"/>
          <w:lang w:val="sr-Cyrl-RS"/>
        </w:rPr>
      </w:pPr>
      <w:r w:rsidRPr="002E63A9">
        <w:rPr>
          <w:rFonts w:ascii="Times New Roman" w:hAnsi="Times New Roman"/>
          <w:sz w:val="24"/>
          <w:szCs w:val="24"/>
          <w:lang w:val="sr-Cyrl-RS"/>
        </w:rPr>
        <w:t xml:space="preserve">Табела 4: </w:t>
      </w:r>
      <w:r w:rsidRPr="002E63A9">
        <w:rPr>
          <w:rFonts w:ascii="Times New Roman" w:hAnsi="Times New Roman"/>
          <w:sz w:val="20"/>
          <w:szCs w:val="20"/>
          <w:lang w:val="sr-Cyrl-RS"/>
        </w:rPr>
        <w:t>Погинули и тешко повријеђени (центри јавне безбједности, поређење, 2010–2011)</w:t>
      </w:r>
    </w:p>
    <w:tbl>
      <w:tblPr>
        <w:tblW w:w="9533" w:type="dxa"/>
        <w:tblInd w:w="103" w:type="dxa"/>
        <w:tblBorders>
          <w:top w:val="single" w:sz="4" w:space="0" w:color="76923C"/>
          <w:left w:val="single" w:sz="4" w:space="0" w:color="76923C"/>
          <w:bottom w:val="single" w:sz="4" w:space="0" w:color="76923C"/>
          <w:right w:val="single" w:sz="4" w:space="0" w:color="76923C"/>
          <w:insideH w:val="single" w:sz="4" w:space="0" w:color="76923C"/>
        </w:tblBorders>
        <w:tblLook w:val="04A0" w:firstRow="1" w:lastRow="0" w:firstColumn="1" w:lastColumn="0" w:noHBand="0" w:noVBand="1"/>
      </w:tblPr>
      <w:tblGrid>
        <w:gridCol w:w="419"/>
        <w:gridCol w:w="3723"/>
        <w:gridCol w:w="678"/>
        <w:gridCol w:w="960"/>
        <w:gridCol w:w="960"/>
        <w:gridCol w:w="960"/>
        <w:gridCol w:w="960"/>
        <w:gridCol w:w="1047"/>
      </w:tblGrid>
      <w:tr w:rsidR="001E512F" w:rsidRPr="002E63A9" w:rsidTr="009A7F8E">
        <w:trPr>
          <w:trHeight w:val="215"/>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 </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sz w:val="24"/>
                <w:szCs w:val="24"/>
                <w:lang w:val="sr-Cyrl-RS"/>
              </w:rPr>
              <w:t>Центри јавне безбједности</w:t>
            </w:r>
          </w:p>
        </w:tc>
        <w:tc>
          <w:tcPr>
            <w:tcW w:w="678"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БЛ</w:t>
            </w:r>
          </w:p>
        </w:tc>
        <w:tc>
          <w:tcPr>
            <w:tcW w:w="960"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БН</w:t>
            </w:r>
          </w:p>
        </w:tc>
        <w:tc>
          <w:tcPr>
            <w:tcW w:w="960"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ДО</w:t>
            </w:r>
          </w:p>
        </w:tc>
        <w:tc>
          <w:tcPr>
            <w:tcW w:w="960"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ИС</w:t>
            </w:r>
          </w:p>
        </w:tc>
        <w:tc>
          <w:tcPr>
            <w:tcW w:w="960" w:type="dxa"/>
            <w:shd w:val="clear" w:color="auto" w:fill="auto"/>
            <w:noWrap/>
            <w:vAlign w:val="bottom"/>
            <w:hideMark/>
          </w:tcPr>
          <w:p w:rsidR="001E512F" w:rsidRPr="002E63A9" w:rsidRDefault="001E512F" w:rsidP="009A7F8E">
            <w:pPr>
              <w:jc w:val="right"/>
              <w:rPr>
                <w:rFonts w:ascii="Times New Roman" w:hAnsi="Times New Roman"/>
                <w:color w:val="000000"/>
                <w:sz w:val="24"/>
                <w:szCs w:val="24"/>
                <w:lang w:val="sr-Cyrl-RS"/>
              </w:rPr>
            </w:pPr>
            <w:r w:rsidRPr="002E63A9">
              <w:rPr>
                <w:rFonts w:ascii="Times New Roman" w:hAnsi="Times New Roman"/>
                <w:color w:val="000000"/>
                <w:sz w:val="24"/>
                <w:szCs w:val="24"/>
                <w:lang w:val="sr-Cyrl-RS"/>
              </w:rPr>
              <w:t>ТБ</w:t>
            </w:r>
          </w:p>
        </w:tc>
        <w:tc>
          <w:tcPr>
            <w:tcW w:w="960" w:type="dxa"/>
            <w:shd w:val="clear" w:color="000000" w:fill="E5E0EC"/>
            <w:noWrap/>
            <w:vAlign w:val="bottom"/>
            <w:hideMark/>
          </w:tcPr>
          <w:p w:rsidR="001E512F" w:rsidRPr="002E63A9" w:rsidRDefault="001E512F" w:rsidP="009A7F8E">
            <w:pPr>
              <w:jc w:val="both"/>
              <w:rPr>
                <w:rFonts w:ascii="Times New Roman" w:hAnsi="Times New Roman"/>
                <w:b/>
                <w:bCs/>
                <w:color w:val="000000"/>
                <w:sz w:val="24"/>
                <w:szCs w:val="24"/>
                <w:lang w:val="sr-Cyrl-RS"/>
              </w:rPr>
            </w:pPr>
            <w:r w:rsidRPr="002E63A9">
              <w:rPr>
                <w:rFonts w:ascii="Times New Roman" w:hAnsi="Times New Roman"/>
                <w:b/>
                <w:bCs/>
                <w:color w:val="000000"/>
                <w:sz w:val="24"/>
                <w:szCs w:val="24"/>
                <w:lang w:val="sr-Cyrl-RS"/>
              </w:rPr>
              <w:t>Укупно</w:t>
            </w:r>
          </w:p>
        </w:tc>
      </w:tr>
      <w:tr w:rsidR="001E512F" w:rsidRPr="002E63A9" w:rsidTr="009A7F8E">
        <w:trPr>
          <w:trHeight w:val="300"/>
        </w:trPr>
        <w:tc>
          <w:tcPr>
            <w:tcW w:w="332"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w:t>
            </w:r>
          </w:p>
        </w:tc>
        <w:tc>
          <w:tcPr>
            <w:tcW w:w="3723"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xml:space="preserve">Број погинулих </w:t>
            </w:r>
          </w:p>
        </w:tc>
        <w:tc>
          <w:tcPr>
            <w:tcW w:w="678"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E5E0EC"/>
            <w:noWrap/>
            <w:vAlign w:val="bottom"/>
            <w:hideMark/>
          </w:tcPr>
          <w:p w:rsidR="001E512F" w:rsidRPr="002E63A9" w:rsidRDefault="001E512F" w:rsidP="009A7F8E">
            <w:pPr>
              <w:spacing w:after="0" w:line="240" w:lineRule="auto"/>
              <w:jc w:val="both"/>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 </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а)</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2010. год.</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74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17</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18</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6</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139</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б)</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2011. год.</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78</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35</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6</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163</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Разлика</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7</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11</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2</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0</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i/>
                <w:iCs/>
                <w:color w:val="000000"/>
                <w:sz w:val="24"/>
                <w:szCs w:val="24"/>
                <w:lang w:val="sr-Cyrl-RS" w:eastAsia="en-US"/>
              </w:rPr>
            </w:pPr>
            <w:r w:rsidRPr="002E63A9">
              <w:rPr>
                <w:rFonts w:ascii="Times New Roman" w:hAnsi="Times New Roman"/>
                <w:b/>
                <w:bCs/>
                <w:i/>
                <w:iCs/>
                <w:color w:val="000000"/>
                <w:sz w:val="24"/>
                <w:szCs w:val="24"/>
                <w:lang w:val="sr-Cyrl-RS" w:eastAsia="en-US"/>
              </w:rPr>
              <w:t>24</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0"/>
                <w:szCs w:val="20"/>
                <w:lang w:val="sr-Cyrl-RS" w:eastAsia="en-US"/>
              </w:rPr>
            </w:pPr>
            <w:r w:rsidRPr="002E63A9">
              <w:rPr>
                <w:rFonts w:ascii="Times New Roman" w:hAnsi="Times New Roman"/>
                <w:color w:val="000000"/>
                <w:sz w:val="20"/>
                <w:szCs w:val="20"/>
                <w:lang w:val="sr-Cyrl-RS" w:eastAsia="en-US"/>
              </w:rPr>
              <w:t>Промјена у односу на 2010. годину (%)</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5</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41</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46</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11</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0</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17</w:t>
            </w:r>
          </w:p>
        </w:tc>
      </w:tr>
      <w:tr w:rsidR="001E512F" w:rsidRPr="002E63A9" w:rsidTr="009A7F8E">
        <w:trPr>
          <w:trHeight w:val="300"/>
        </w:trPr>
        <w:tc>
          <w:tcPr>
            <w:tcW w:w="332"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w:t>
            </w:r>
          </w:p>
        </w:tc>
        <w:tc>
          <w:tcPr>
            <w:tcW w:w="3723" w:type="dxa"/>
            <w:shd w:val="clear" w:color="000000" w:fill="F2DDDC"/>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xml:space="preserve">Тешко повријеђени </w:t>
            </w:r>
          </w:p>
        </w:tc>
        <w:tc>
          <w:tcPr>
            <w:tcW w:w="678" w:type="dxa"/>
            <w:shd w:val="clear" w:color="000000" w:fill="F2DDDC"/>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F2DDDC"/>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 </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а)</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2010. год.</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300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103</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170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82</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36</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691</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б)</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2011. год.</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288</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113</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196</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62</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43</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702</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Разлика</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-12</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10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26</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-20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i/>
                <w:iCs/>
                <w:color w:val="000000"/>
                <w:sz w:val="24"/>
                <w:szCs w:val="24"/>
                <w:lang w:val="sr-Cyrl-RS" w:eastAsia="en-US"/>
              </w:rPr>
            </w:pPr>
            <w:r w:rsidRPr="002E63A9">
              <w:rPr>
                <w:rFonts w:ascii="Times New Roman" w:hAnsi="Times New Roman"/>
                <w:i/>
                <w:iCs/>
                <w:color w:val="000000"/>
                <w:sz w:val="24"/>
                <w:szCs w:val="24"/>
                <w:lang w:val="sr-Cyrl-RS" w:eastAsia="en-US"/>
              </w:rPr>
              <w:t>7</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i/>
                <w:iCs/>
                <w:color w:val="000000"/>
                <w:sz w:val="24"/>
                <w:szCs w:val="24"/>
                <w:lang w:val="sr-Cyrl-RS" w:eastAsia="en-US"/>
              </w:rPr>
            </w:pPr>
            <w:r w:rsidRPr="002E63A9">
              <w:rPr>
                <w:rFonts w:ascii="Times New Roman" w:hAnsi="Times New Roman"/>
                <w:b/>
                <w:bCs/>
                <w:i/>
                <w:iCs/>
                <w:color w:val="000000"/>
                <w:sz w:val="24"/>
                <w:szCs w:val="24"/>
                <w:lang w:val="sr-Cyrl-RS" w:eastAsia="en-US"/>
              </w:rPr>
              <w:t>11</w:t>
            </w:r>
          </w:p>
        </w:tc>
      </w:tr>
      <w:tr w:rsidR="001E512F" w:rsidRPr="002E63A9" w:rsidTr="009A7F8E">
        <w:trPr>
          <w:trHeight w:val="300"/>
        </w:trPr>
        <w:tc>
          <w:tcPr>
            <w:tcW w:w="332"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 </w:t>
            </w:r>
          </w:p>
        </w:tc>
        <w:tc>
          <w:tcPr>
            <w:tcW w:w="3723" w:type="dxa"/>
            <w:shd w:val="clear" w:color="auto" w:fill="auto"/>
            <w:noWrap/>
            <w:vAlign w:val="bottom"/>
            <w:hideMark/>
          </w:tcPr>
          <w:p w:rsidR="001E512F" w:rsidRPr="002E63A9" w:rsidRDefault="001E512F" w:rsidP="009A7F8E">
            <w:pPr>
              <w:spacing w:after="0" w:line="240" w:lineRule="auto"/>
              <w:jc w:val="both"/>
              <w:rPr>
                <w:rFonts w:ascii="Times New Roman" w:hAnsi="Times New Roman"/>
                <w:color w:val="000000"/>
                <w:sz w:val="20"/>
                <w:szCs w:val="20"/>
                <w:lang w:val="sr-Cyrl-RS" w:eastAsia="en-US"/>
              </w:rPr>
            </w:pPr>
            <w:r w:rsidRPr="002E63A9">
              <w:rPr>
                <w:rFonts w:ascii="Times New Roman" w:hAnsi="Times New Roman"/>
                <w:color w:val="000000"/>
                <w:sz w:val="20"/>
                <w:szCs w:val="20"/>
                <w:lang w:val="sr-Cyrl-RS" w:eastAsia="en-US"/>
              </w:rPr>
              <w:t>Промјена у односу на 2010. годину (%)</w:t>
            </w:r>
          </w:p>
        </w:tc>
        <w:tc>
          <w:tcPr>
            <w:tcW w:w="678"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10</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15</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-24</w:t>
            </w:r>
          </w:p>
        </w:tc>
        <w:tc>
          <w:tcPr>
            <w:tcW w:w="960" w:type="dxa"/>
            <w:shd w:val="clear" w:color="auto" w:fill="auto"/>
            <w:noWrap/>
            <w:vAlign w:val="bottom"/>
            <w:hideMark/>
          </w:tcPr>
          <w:p w:rsidR="001E512F" w:rsidRPr="002E63A9" w:rsidRDefault="001E512F" w:rsidP="009A7F8E">
            <w:pPr>
              <w:spacing w:after="0" w:line="240" w:lineRule="auto"/>
              <w:jc w:val="right"/>
              <w:rPr>
                <w:rFonts w:ascii="Times New Roman" w:hAnsi="Times New Roman"/>
                <w:color w:val="000000"/>
                <w:sz w:val="24"/>
                <w:szCs w:val="24"/>
                <w:lang w:val="sr-Cyrl-RS" w:eastAsia="en-US"/>
              </w:rPr>
            </w:pPr>
            <w:r w:rsidRPr="002E63A9">
              <w:rPr>
                <w:rFonts w:ascii="Times New Roman" w:hAnsi="Times New Roman"/>
                <w:color w:val="000000"/>
                <w:sz w:val="24"/>
                <w:szCs w:val="24"/>
                <w:lang w:val="sr-Cyrl-RS" w:eastAsia="en-US"/>
              </w:rPr>
              <w:t>19</w:t>
            </w:r>
          </w:p>
        </w:tc>
        <w:tc>
          <w:tcPr>
            <w:tcW w:w="960" w:type="dxa"/>
            <w:shd w:val="clear" w:color="000000" w:fill="E5E0EC"/>
            <w:noWrap/>
            <w:vAlign w:val="bottom"/>
            <w:hideMark/>
          </w:tcPr>
          <w:p w:rsidR="001E512F" w:rsidRPr="002E63A9" w:rsidRDefault="001E512F" w:rsidP="009A7F8E">
            <w:pPr>
              <w:spacing w:after="0" w:line="240" w:lineRule="auto"/>
              <w:jc w:val="right"/>
              <w:rPr>
                <w:rFonts w:ascii="Times New Roman" w:hAnsi="Times New Roman"/>
                <w:b/>
                <w:bCs/>
                <w:color w:val="000000"/>
                <w:sz w:val="24"/>
                <w:szCs w:val="24"/>
                <w:lang w:val="sr-Cyrl-RS" w:eastAsia="en-US"/>
              </w:rPr>
            </w:pPr>
            <w:r w:rsidRPr="002E63A9">
              <w:rPr>
                <w:rFonts w:ascii="Times New Roman" w:hAnsi="Times New Roman"/>
                <w:b/>
                <w:bCs/>
                <w:color w:val="000000"/>
                <w:sz w:val="24"/>
                <w:szCs w:val="24"/>
                <w:lang w:val="sr-Cyrl-RS" w:eastAsia="en-US"/>
              </w:rPr>
              <w:t>2</w:t>
            </w:r>
          </w:p>
        </w:tc>
      </w:tr>
    </w:tbl>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 xml:space="preserve">Извор: </w:t>
      </w:r>
      <w:r w:rsidRPr="002E63A9">
        <w:rPr>
          <w:rFonts w:ascii="Times New Roman" w:hAnsi="Times New Roman"/>
          <w:sz w:val="20"/>
          <w:szCs w:val="20"/>
          <w:lang w:val="sr-Cyrl-RS"/>
        </w:rPr>
        <w:t>МУП Републике Српске</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Највећи број незгода (56%) и погинулих (48%) догађа се у Бањој Луци. Најтеже незгоде се догађају у Добоју (2,9 погинула на 100 евидентираних СН) и Источном Сарајеву (2 погинула на 100 евидентираних СН), у односу на Требиње (1,3) и Бању Луку (1,5). У току 2011. године највеће повећавање броја погинулих било је у Добоју (+46%) и Бијељини (+41%), у односу на Бању Луку (+5%) и Требиње (0%). </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3. ВИЗИЈА, МИСИЈА, ЦИЉЕВИ</w:t>
      </w:r>
    </w:p>
    <w:p w:rsidR="001E512F" w:rsidRPr="002E63A9" w:rsidRDefault="001E512F" w:rsidP="001E512F">
      <w:pPr>
        <w:spacing w:after="0"/>
        <w:jc w:val="both"/>
        <w:rPr>
          <w:rFonts w:ascii="Times New Roman" w:hAnsi="Times New Roman"/>
          <w:b/>
          <w:sz w:val="24"/>
          <w:szCs w:val="24"/>
          <w:u w:val="single"/>
          <w:lang w:val="sr-Cyrl-RS"/>
        </w:rPr>
      </w:pPr>
    </w:p>
    <w:p w:rsidR="001E512F" w:rsidRPr="002E63A9" w:rsidRDefault="001E512F" w:rsidP="001E512F">
      <w:pPr>
        <w:numPr>
          <w:ilvl w:val="0"/>
          <w:numId w:val="4"/>
        </w:numPr>
        <w:tabs>
          <w:tab w:val="clear" w:pos="1440"/>
          <w:tab w:val="num" w:pos="1080"/>
        </w:tabs>
        <w:spacing w:after="0"/>
        <w:ind w:hanging="1080"/>
        <w:jc w:val="both"/>
        <w:rPr>
          <w:rFonts w:ascii="Times New Roman" w:hAnsi="Times New Roman"/>
          <w:b/>
          <w:sz w:val="24"/>
          <w:szCs w:val="24"/>
          <w:lang w:val="sr-Cyrl-RS"/>
        </w:rPr>
      </w:pPr>
      <w:r w:rsidRPr="002E63A9">
        <w:rPr>
          <w:rFonts w:ascii="Times New Roman" w:hAnsi="Times New Roman"/>
          <w:b/>
          <w:sz w:val="24"/>
          <w:szCs w:val="24"/>
          <w:u w:val="single"/>
          <w:lang w:val="sr-Cyrl-RS"/>
        </w:rPr>
        <w:t>ВИЗИЈА</w:t>
      </w:r>
      <w:r w:rsidRPr="002E63A9">
        <w:rPr>
          <w:rFonts w:ascii="Times New Roman" w:hAnsi="Times New Roman"/>
          <w:b/>
          <w:sz w:val="24"/>
          <w:szCs w:val="24"/>
          <w:lang w:val="sr-Cyrl-RS"/>
        </w:rPr>
        <w:t xml:space="preserve">: </w:t>
      </w:r>
    </w:p>
    <w:p w:rsidR="001E512F" w:rsidRPr="002E63A9" w:rsidRDefault="001E512F" w:rsidP="001E512F">
      <w:pPr>
        <w:spacing w:after="0"/>
        <w:ind w:left="1440"/>
        <w:jc w:val="both"/>
        <w:rPr>
          <w:rFonts w:ascii="Times New Roman" w:hAnsi="Times New Roman"/>
          <w:b/>
          <w:sz w:val="24"/>
          <w:szCs w:val="24"/>
          <w:lang w:val="sr-Cyrl-RS"/>
        </w:rPr>
      </w:pPr>
    </w:p>
    <w:p w:rsidR="001E512F" w:rsidRPr="002E63A9" w:rsidRDefault="001E512F" w:rsidP="001E512F">
      <w:pPr>
        <w:spacing w:after="0"/>
        <w:ind w:left="810"/>
        <w:jc w:val="both"/>
        <w:rPr>
          <w:rFonts w:ascii="Times New Roman" w:hAnsi="Times New Roman"/>
          <w:sz w:val="24"/>
          <w:szCs w:val="24"/>
          <w:lang w:val="sr-Cyrl-RS"/>
        </w:rPr>
      </w:pPr>
      <w:r>
        <w:rPr>
          <w:rFonts w:ascii="Times New Roman" w:hAnsi="Times New Roman"/>
          <w:sz w:val="24"/>
          <w:szCs w:val="24"/>
          <w:lang w:val="sr-Cyrl-RS"/>
        </w:rPr>
        <w:t>Обезбиједити с</w:t>
      </w:r>
      <w:r w:rsidRPr="002E63A9">
        <w:rPr>
          <w:rFonts w:ascii="Times New Roman" w:hAnsi="Times New Roman"/>
          <w:sz w:val="24"/>
          <w:szCs w:val="24"/>
          <w:lang w:val="sr-Cyrl-RS"/>
        </w:rPr>
        <w:t>аобраћај који омогућава квалитетан живот и одвијање осталих функција у Републици Српској, са што мање стреса и застоја у саобраћају, без погинулих и тешко повријеђених у саобраћају.</w:t>
      </w:r>
    </w:p>
    <w:p w:rsidR="001E512F" w:rsidRPr="002E63A9" w:rsidRDefault="001E512F" w:rsidP="001E512F">
      <w:pPr>
        <w:spacing w:after="0"/>
        <w:ind w:left="810"/>
        <w:jc w:val="both"/>
        <w:rPr>
          <w:rFonts w:ascii="Times New Roman" w:hAnsi="Times New Roman"/>
          <w:sz w:val="24"/>
          <w:szCs w:val="24"/>
          <w:lang w:val="sr-Cyrl-RS"/>
        </w:rPr>
      </w:pPr>
    </w:p>
    <w:p w:rsidR="001E512F" w:rsidRPr="002E63A9" w:rsidRDefault="001E512F" w:rsidP="001E512F">
      <w:pPr>
        <w:numPr>
          <w:ilvl w:val="0"/>
          <w:numId w:val="4"/>
        </w:numPr>
        <w:tabs>
          <w:tab w:val="clear" w:pos="1440"/>
          <w:tab w:val="num" w:pos="1080"/>
        </w:tabs>
        <w:spacing w:after="0"/>
        <w:ind w:hanging="990"/>
        <w:jc w:val="both"/>
        <w:rPr>
          <w:rFonts w:ascii="Times New Roman" w:hAnsi="Times New Roman"/>
          <w:b/>
          <w:sz w:val="24"/>
          <w:szCs w:val="24"/>
          <w:lang w:val="sr-Cyrl-RS"/>
        </w:rPr>
      </w:pPr>
      <w:r w:rsidRPr="002E63A9">
        <w:rPr>
          <w:rFonts w:ascii="Times New Roman" w:hAnsi="Times New Roman"/>
          <w:b/>
          <w:sz w:val="24"/>
          <w:szCs w:val="24"/>
          <w:u w:val="single"/>
          <w:lang w:val="sr-Cyrl-RS"/>
        </w:rPr>
        <w:t>МИСИЈА</w:t>
      </w:r>
      <w:r w:rsidRPr="002E63A9">
        <w:rPr>
          <w:rFonts w:ascii="Times New Roman" w:hAnsi="Times New Roman"/>
          <w:b/>
          <w:sz w:val="24"/>
          <w:szCs w:val="24"/>
          <w:lang w:val="sr-Cyrl-RS"/>
        </w:rPr>
        <w:t>:</w:t>
      </w:r>
    </w:p>
    <w:p w:rsidR="001E512F" w:rsidRPr="002E63A9" w:rsidRDefault="001E512F" w:rsidP="001E512F">
      <w:pPr>
        <w:spacing w:after="0"/>
        <w:ind w:left="810"/>
        <w:jc w:val="both"/>
        <w:rPr>
          <w:rFonts w:ascii="Times New Roman" w:hAnsi="Times New Roman"/>
          <w:sz w:val="24"/>
          <w:szCs w:val="24"/>
          <w:lang w:val="sr-Cyrl-RS"/>
        </w:rPr>
      </w:pPr>
    </w:p>
    <w:p w:rsidR="001E512F" w:rsidRPr="008B683A" w:rsidRDefault="001E512F" w:rsidP="001E512F">
      <w:pPr>
        <w:spacing w:after="0"/>
        <w:ind w:left="810"/>
        <w:jc w:val="both"/>
        <w:rPr>
          <w:rFonts w:ascii="Times New Roman" w:hAnsi="Times New Roman"/>
          <w:sz w:val="24"/>
          <w:szCs w:val="24"/>
          <w:lang w:val="sr-Cyrl-RS"/>
        </w:rPr>
      </w:pPr>
      <w:r w:rsidRPr="008B683A">
        <w:rPr>
          <w:rFonts w:ascii="Times New Roman" w:hAnsi="Times New Roman"/>
          <w:sz w:val="24"/>
          <w:szCs w:val="24"/>
          <w:lang w:val="sr-Cyrl-RS"/>
        </w:rPr>
        <w:t xml:space="preserve">Покретање и јачање постојећих ресурса и изградња нових капацитета који ће, уз снажну политичку подршку и вођство, користећи системски приступ </w:t>
      </w:r>
      <w:r w:rsidRPr="008B683A">
        <w:rPr>
          <w:rFonts w:ascii="Times New Roman" w:hAnsi="Times New Roman"/>
          <w:sz w:val="24"/>
          <w:szCs w:val="24"/>
          <w:lang w:val="sr-Cyrl-RS"/>
        </w:rPr>
        <w:lastRenderedPageBreak/>
        <w:t>заснован на пет стубова безбједности саобраћаја утврђених  Деценијом акције</w:t>
      </w:r>
      <w:r w:rsidRPr="008B683A">
        <w:rPr>
          <w:rFonts w:ascii="Times New Roman" w:hAnsi="Times New Roman"/>
          <w:spacing w:val="-4"/>
          <w:sz w:val="24"/>
          <w:szCs w:val="24"/>
          <w:lang w:val="sr-Cyrl-BA"/>
        </w:rPr>
        <w:t xml:space="preserve"> за безбједност саобраћаја</w:t>
      </w:r>
      <w:r w:rsidRPr="008B683A">
        <w:rPr>
          <w:rFonts w:ascii="Times New Roman" w:hAnsi="Times New Roman"/>
          <w:sz w:val="24"/>
          <w:szCs w:val="24"/>
          <w:lang w:val="sr-Cyrl-RS"/>
        </w:rPr>
        <w:t xml:space="preserve">, непрекидно радити у циљу смањивања ризика учешћа у саобраћају, а посебно радити у областима система управљања безбједношћу саобраћаја, безбједнијих путева и кретања, безбједнијих возила, безбједнијих учесника у саобраћају и збрињавања након незгода. </w:t>
      </w:r>
    </w:p>
    <w:p w:rsidR="001E512F" w:rsidRPr="002E63A9" w:rsidRDefault="001E512F" w:rsidP="001E512F">
      <w:pPr>
        <w:spacing w:after="0"/>
        <w:ind w:left="810"/>
        <w:jc w:val="both"/>
        <w:rPr>
          <w:rFonts w:ascii="Times New Roman" w:hAnsi="Times New Roman"/>
          <w:sz w:val="24"/>
          <w:szCs w:val="24"/>
          <w:lang w:val="sr-Cyrl-RS"/>
        </w:rPr>
      </w:pPr>
    </w:p>
    <w:p w:rsidR="001E512F" w:rsidRPr="002E63A9" w:rsidRDefault="001E512F" w:rsidP="001E512F">
      <w:pPr>
        <w:numPr>
          <w:ilvl w:val="0"/>
          <w:numId w:val="4"/>
        </w:numPr>
        <w:tabs>
          <w:tab w:val="clear" w:pos="1440"/>
          <w:tab w:val="num" w:pos="990"/>
        </w:tabs>
        <w:spacing w:after="0"/>
        <w:ind w:hanging="1170"/>
        <w:jc w:val="both"/>
        <w:rPr>
          <w:rFonts w:ascii="Times New Roman" w:hAnsi="Times New Roman"/>
          <w:b/>
          <w:sz w:val="24"/>
          <w:szCs w:val="24"/>
          <w:lang w:val="sr-Cyrl-RS"/>
        </w:rPr>
      </w:pPr>
      <w:r w:rsidRPr="002E63A9">
        <w:rPr>
          <w:rFonts w:ascii="Times New Roman" w:hAnsi="Times New Roman"/>
          <w:b/>
          <w:sz w:val="24"/>
          <w:szCs w:val="24"/>
          <w:u w:val="single"/>
          <w:lang w:val="sr-Cyrl-RS"/>
        </w:rPr>
        <w:t>КОНАЧНИ ЦИЉЕВИ</w:t>
      </w:r>
      <w:r w:rsidRPr="002E63A9">
        <w:rPr>
          <w:rFonts w:ascii="Times New Roman" w:hAnsi="Times New Roman"/>
          <w:b/>
          <w:sz w:val="24"/>
          <w:szCs w:val="24"/>
          <w:lang w:val="sr-Cyrl-RS"/>
        </w:rPr>
        <w:t>:</w:t>
      </w:r>
    </w:p>
    <w:p w:rsidR="001E512F" w:rsidRPr="002E63A9" w:rsidRDefault="001E512F" w:rsidP="001E512F">
      <w:pPr>
        <w:spacing w:after="0"/>
        <w:ind w:left="900"/>
        <w:jc w:val="both"/>
        <w:rPr>
          <w:rFonts w:ascii="Times New Roman" w:hAnsi="Times New Roman"/>
          <w:sz w:val="24"/>
          <w:szCs w:val="24"/>
          <w:lang w:val="sr-Cyrl-RS"/>
        </w:rPr>
      </w:pPr>
    </w:p>
    <w:p w:rsidR="001E512F" w:rsidRPr="002E63A9" w:rsidRDefault="001E512F" w:rsidP="001E512F">
      <w:pPr>
        <w:ind w:left="900"/>
        <w:jc w:val="both"/>
        <w:rPr>
          <w:rFonts w:ascii="Times New Roman" w:hAnsi="Times New Roman"/>
          <w:sz w:val="24"/>
          <w:szCs w:val="24"/>
          <w:lang w:val="sr-Cyrl-RS"/>
        </w:rPr>
      </w:pPr>
      <w:r w:rsidRPr="002E63A9">
        <w:rPr>
          <w:rFonts w:ascii="Times New Roman" w:hAnsi="Times New Roman"/>
          <w:sz w:val="24"/>
          <w:szCs w:val="24"/>
          <w:lang w:val="sr-Cyrl-RS"/>
        </w:rPr>
        <w:t xml:space="preserve">Смањити број погинулих лица на путевима у Републици Српској за 50% до 2022. године у односу на број погинулих у 2011. години. </w:t>
      </w:r>
    </w:p>
    <w:p w:rsidR="001E512F" w:rsidRPr="002E63A9" w:rsidRDefault="001E512F" w:rsidP="001E512F">
      <w:pPr>
        <w:spacing w:after="0"/>
        <w:ind w:left="900"/>
        <w:jc w:val="both"/>
        <w:rPr>
          <w:rFonts w:ascii="Times New Roman" w:hAnsi="Times New Roman"/>
          <w:sz w:val="24"/>
          <w:szCs w:val="24"/>
          <w:lang w:val="sr-Cyrl-RS"/>
        </w:rPr>
      </w:pPr>
      <w:r w:rsidRPr="002E63A9">
        <w:rPr>
          <w:rFonts w:ascii="Times New Roman" w:hAnsi="Times New Roman"/>
          <w:sz w:val="24"/>
          <w:szCs w:val="24"/>
          <w:lang w:val="sr-Cyrl-RS"/>
        </w:rPr>
        <w:t xml:space="preserve">Смањити укупне друштвено-економске трошкове саобраћајних незгода, у периоду од десет година, за око 582 милиона КМ. </w:t>
      </w:r>
    </w:p>
    <w:p w:rsidR="001E512F" w:rsidRPr="002E63A9" w:rsidRDefault="001E512F" w:rsidP="001E512F">
      <w:pPr>
        <w:spacing w:after="0"/>
        <w:ind w:left="900"/>
        <w:jc w:val="both"/>
        <w:rPr>
          <w:rFonts w:ascii="Times New Roman" w:hAnsi="Times New Roman"/>
          <w:sz w:val="24"/>
          <w:szCs w:val="24"/>
          <w:lang w:val="sr-Cyrl-RS"/>
        </w:rPr>
      </w:pPr>
    </w:p>
    <w:p w:rsidR="001E512F" w:rsidRPr="002E63A9" w:rsidRDefault="001E512F" w:rsidP="001E512F">
      <w:pPr>
        <w:numPr>
          <w:ilvl w:val="0"/>
          <w:numId w:val="4"/>
        </w:numPr>
        <w:tabs>
          <w:tab w:val="left" w:pos="1080"/>
        </w:tabs>
        <w:spacing w:after="0"/>
        <w:ind w:hanging="990"/>
        <w:jc w:val="both"/>
        <w:rPr>
          <w:rFonts w:ascii="Times New Roman" w:hAnsi="Times New Roman"/>
          <w:b/>
          <w:sz w:val="24"/>
          <w:szCs w:val="24"/>
          <w:lang w:val="sr-Cyrl-RS"/>
        </w:rPr>
      </w:pPr>
      <w:r w:rsidRPr="002E63A9">
        <w:rPr>
          <w:rFonts w:ascii="Times New Roman" w:hAnsi="Times New Roman"/>
          <w:b/>
          <w:sz w:val="24"/>
          <w:szCs w:val="24"/>
          <w:u w:val="single"/>
          <w:lang w:val="sr-Cyrl-RS"/>
        </w:rPr>
        <w:t>ОПЕРАТИВНИ ЦИЉЕВИ</w:t>
      </w:r>
    </w:p>
    <w:p w:rsidR="001E512F" w:rsidRPr="002E63A9" w:rsidRDefault="001E512F" w:rsidP="001E512F">
      <w:pPr>
        <w:spacing w:after="0" w:line="240" w:lineRule="auto"/>
        <w:ind w:left="810"/>
        <w:jc w:val="both"/>
        <w:rPr>
          <w:rFonts w:ascii="Times New Roman" w:hAnsi="Times New Roman"/>
          <w:i/>
          <w:sz w:val="24"/>
          <w:szCs w:val="24"/>
          <w:lang w:val="sr-Cyrl-RS"/>
        </w:rPr>
      </w:pPr>
    </w:p>
    <w:p w:rsidR="001E512F" w:rsidRPr="002E63A9" w:rsidRDefault="001E512F" w:rsidP="001E512F">
      <w:pPr>
        <w:spacing w:after="0" w:line="240" w:lineRule="auto"/>
        <w:ind w:left="810"/>
        <w:jc w:val="both"/>
        <w:rPr>
          <w:rFonts w:ascii="Times New Roman" w:hAnsi="Times New Roman"/>
          <w:sz w:val="24"/>
          <w:szCs w:val="24"/>
          <w:lang w:val="sr-Cyrl-RS"/>
        </w:rPr>
      </w:pPr>
      <w:r w:rsidRPr="002E63A9">
        <w:rPr>
          <w:rFonts w:ascii="Times New Roman" w:hAnsi="Times New Roman"/>
          <w:sz w:val="24"/>
          <w:szCs w:val="24"/>
          <w:lang w:val="sr-Cyrl-RS"/>
        </w:rPr>
        <w:t xml:space="preserve">Наведени коначни циљеви постићи ће се кроз: </w:t>
      </w:r>
    </w:p>
    <w:p w:rsidR="001E512F" w:rsidRPr="002E63A9" w:rsidRDefault="001E512F" w:rsidP="001E512F">
      <w:pPr>
        <w:spacing w:after="0" w:line="240" w:lineRule="auto"/>
        <w:ind w:left="1440"/>
        <w:jc w:val="both"/>
        <w:rPr>
          <w:rFonts w:ascii="Times New Roman" w:hAnsi="Times New Roman"/>
          <w:i/>
          <w:sz w:val="24"/>
          <w:szCs w:val="24"/>
          <w:lang w:val="sr-Cyrl-RS"/>
        </w:rPr>
      </w:pP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смањење годишњег броја погинулих лица за 15% у 2013, 10% у 2014, 7% у 2015. години и по 5% годишње у остатку периода, тако да се постигне укупно смањење од 50% у 2022. у односу на 2011. годину,</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смањење годишњег броја тешко повријеђених лица за 15% у 2013, 10% у 2014, 7% у 2015. години и по 5% годишње у остатку периода, тако да се постигне укупно смањење од 50% у 2022. у односу на 2011. годину.</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повећавање употребе сигурносних појасева и других система заштите (дјечјих сједишта и заштитних кацига), </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управљање брзинама на урбаним и отвореним путевима и улицама (смањивање процента возила која прекорачују дозвољену брзину и просјечне вриједности прекорачења), </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смањивање броја алкохолисаних возача у саобраћају,</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унапређење безбједности путева,</w:t>
      </w:r>
    </w:p>
    <w:p w:rsidR="001E512F" w:rsidRPr="002E63A9" w:rsidRDefault="001E512F" w:rsidP="001E512F">
      <w:pPr>
        <w:pStyle w:val="ListParagraph"/>
        <w:numPr>
          <w:ilvl w:val="0"/>
          <w:numId w:val="2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едукацију и информисање свих учесника у саобраћају путем кампања и саобраћајног образовања и васпитања.</w:t>
      </w:r>
    </w:p>
    <w:p w:rsidR="001E512F" w:rsidRPr="002E63A9" w:rsidRDefault="001E512F" w:rsidP="001E512F">
      <w:pPr>
        <w:spacing w:after="0" w:line="240" w:lineRule="auto"/>
        <w:ind w:left="360" w:hanging="360"/>
        <w:jc w:val="both"/>
        <w:rPr>
          <w:rFonts w:ascii="Times New Roman" w:hAnsi="Times New Roman"/>
          <w:b/>
          <w:sz w:val="24"/>
          <w:szCs w:val="24"/>
          <w:u w:val="single"/>
          <w:lang w:val="sr-Cyrl-RS"/>
        </w:rPr>
      </w:pPr>
    </w:p>
    <w:p w:rsidR="001E512F" w:rsidRPr="002E63A9" w:rsidRDefault="001E512F" w:rsidP="001E512F">
      <w:pPr>
        <w:spacing w:after="0" w:line="240" w:lineRule="auto"/>
        <w:ind w:left="360" w:hanging="36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4. КЉУЧНИ ПРАВЦИ</w:t>
      </w:r>
    </w:p>
    <w:p w:rsidR="001E512F" w:rsidRPr="002E63A9" w:rsidRDefault="001E512F" w:rsidP="001E512F">
      <w:pPr>
        <w:spacing w:after="0" w:line="240" w:lineRule="auto"/>
        <w:jc w:val="both"/>
        <w:rPr>
          <w:rFonts w:ascii="Times New Roman" w:hAnsi="Times New Roman"/>
          <w:sz w:val="24"/>
          <w:szCs w:val="24"/>
          <w:lang w:val="sr-Cyrl-RS"/>
        </w:rPr>
      </w:pPr>
    </w:p>
    <w:p w:rsidR="001E512F" w:rsidRPr="008B683A" w:rsidRDefault="001E512F" w:rsidP="001E512F">
      <w:pPr>
        <w:spacing w:after="0" w:line="240" w:lineRule="auto"/>
        <w:ind w:firstLine="720"/>
        <w:jc w:val="both"/>
        <w:rPr>
          <w:rFonts w:ascii="Times New Roman" w:hAnsi="Times New Roman"/>
          <w:sz w:val="24"/>
          <w:szCs w:val="24"/>
          <w:lang w:val="sr-Cyrl-RS"/>
        </w:rPr>
      </w:pPr>
      <w:r w:rsidRPr="008B683A">
        <w:rPr>
          <w:rFonts w:ascii="Times New Roman" w:hAnsi="Times New Roman"/>
          <w:sz w:val="24"/>
          <w:szCs w:val="24"/>
          <w:lang w:val="sr-Cyrl-RS"/>
        </w:rPr>
        <w:t xml:space="preserve">Већина земаља чланица УН већ има или је у процесу усаглашавања властитих стратегија и акционих планова са Глобалним планом Деценије акције </w:t>
      </w:r>
      <w:r w:rsidRPr="008B683A">
        <w:rPr>
          <w:rFonts w:ascii="Times New Roman" w:hAnsi="Times New Roman"/>
          <w:spacing w:val="-4"/>
          <w:sz w:val="24"/>
          <w:szCs w:val="24"/>
          <w:lang w:val="sr-Cyrl-BA"/>
        </w:rPr>
        <w:t>за безбједност саобраћаја</w:t>
      </w:r>
      <w:r w:rsidRPr="008B683A">
        <w:rPr>
          <w:rFonts w:ascii="Times New Roman" w:hAnsi="Times New Roman"/>
          <w:sz w:val="24"/>
          <w:szCs w:val="24"/>
          <w:lang w:val="sr-Cyrl-RS"/>
        </w:rPr>
        <w:t>. То захтијева јачање капацитета и спровођење интервентних и других активности у оквиру сваког од пет стубова</w:t>
      </w:r>
      <w:r>
        <w:rPr>
          <w:rFonts w:ascii="Times New Roman" w:hAnsi="Times New Roman"/>
          <w:sz w:val="24"/>
          <w:szCs w:val="24"/>
          <w:lang w:val="sr-Cyrl-RS"/>
        </w:rPr>
        <w:t xml:space="preserve"> безбједности саобраћаја</w:t>
      </w:r>
      <w:r w:rsidRPr="008B683A">
        <w:rPr>
          <w:rFonts w:ascii="Times New Roman" w:hAnsi="Times New Roman"/>
          <w:sz w:val="24"/>
          <w:szCs w:val="24"/>
          <w:lang w:val="sr-Cyrl-RS"/>
        </w:rPr>
        <w:t xml:space="preserve">, у приступу </w:t>
      </w:r>
      <w:r>
        <w:rPr>
          <w:rFonts w:ascii="Times New Roman" w:hAnsi="Times New Roman"/>
          <w:sz w:val="24"/>
          <w:szCs w:val="24"/>
          <w:lang w:val="sr-Cyrl-RS"/>
        </w:rPr>
        <w:t>„</w:t>
      </w:r>
      <w:r w:rsidRPr="008B683A">
        <w:rPr>
          <w:rFonts w:ascii="Times New Roman" w:hAnsi="Times New Roman"/>
          <w:sz w:val="24"/>
          <w:szCs w:val="24"/>
          <w:lang w:val="sr-Cyrl-RS"/>
        </w:rPr>
        <w:t>безбједног система</w:t>
      </w:r>
      <w:r>
        <w:rPr>
          <w:rFonts w:ascii="Times New Roman" w:hAnsi="Times New Roman"/>
          <w:sz w:val="24"/>
          <w:szCs w:val="24"/>
          <w:lang w:val="sr-Cyrl-RS"/>
        </w:rPr>
        <w:t>“</w:t>
      </w:r>
      <w:r w:rsidRPr="008B683A">
        <w:rPr>
          <w:rFonts w:ascii="Times New Roman" w:hAnsi="Times New Roman"/>
          <w:sz w:val="24"/>
          <w:szCs w:val="24"/>
          <w:lang w:val="sr-Cyrl-RS"/>
        </w:rPr>
        <w:t>. Аспекти и сектори које је потребно уврстити у наведене стубове безбједности саобраћаја утврђених  Деценијом акције</w:t>
      </w:r>
      <w:r w:rsidRPr="008B683A">
        <w:rPr>
          <w:rFonts w:ascii="Times New Roman" w:hAnsi="Times New Roman"/>
          <w:spacing w:val="-4"/>
          <w:sz w:val="24"/>
          <w:szCs w:val="24"/>
          <w:lang w:val="sr-Cyrl-BA"/>
        </w:rPr>
        <w:t xml:space="preserve"> за безбједност саобраћаја</w:t>
      </w:r>
      <w:r w:rsidRPr="008B683A">
        <w:rPr>
          <w:rFonts w:ascii="Times New Roman" w:hAnsi="Times New Roman"/>
          <w:sz w:val="24"/>
          <w:szCs w:val="24"/>
          <w:lang w:val="sr-Cyrl-RS"/>
        </w:rPr>
        <w:t xml:space="preserve"> су:</w:t>
      </w:r>
    </w:p>
    <w:p w:rsidR="001E512F" w:rsidRPr="002E63A9" w:rsidRDefault="001E512F" w:rsidP="001E512F">
      <w:pPr>
        <w:pStyle w:val="ListParagraph"/>
        <w:spacing w:after="0" w:line="240" w:lineRule="auto"/>
        <w:jc w:val="both"/>
        <w:rPr>
          <w:rFonts w:ascii="Times New Roman" w:hAnsi="Times New Roman"/>
          <w:b/>
          <w:sz w:val="24"/>
          <w:szCs w:val="24"/>
          <w:lang w:val="sr-Cyrl-RS"/>
        </w:rPr>
      </w:pPr>
    </w:p>
    <w:p w:rsidR="001E512F" w:rsidRPr="002E63A9" w:rsidRDefault="001E512F" w:rsidP="001E512F">
      <w:pPr>
        <w:pStyle w:val="ListParagraph"/>
        <w:spacing w:after="0" w:line="240" w:lineRule="auto"/>
        <w:jc w:val="both"/>
        <w:rPr>
          <w:rFonts w:ascii="Times New Roman" w:hAnsi="Times New Roman"/>
          <w:b/>
          <w:sz w:val="24"/>
          <w:szCs w:val="24"/>
          <w:lang w:val="sr-Cyrl-RS"/>
        </w:rPr>
      </w:pPr>
      <w:r w:rsidRPr="002E63A9">
        <w:rPr>
          <w:rFonts w:ascii="Times New Roman" w:hAnsi="Times New Roman"/>
          <w:b/>
          <w:sz w:val="24"/>
          <w:szCs w:val="24"/>
          <w:lang w:val="sr-Cyrl-RS"/>
        </w:rPr>
        <w:t>Стуб 1: Управљање безбједношћу саобраћаја</w:t>
      </w:r>
    </w:p>
    <w:p w:rsidR="001E512F" w:rsidRPr="002E63A9"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 xml:space="preserve">Управљање безбједношћу, </w:t>
      </w:r>
    </w:p>
    <w:p w:rsidR="001E512F" w:rsidRPr="002E63A9"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Саобраћајни прописи и законодавство,</w:t>
      </w:r>
    </w:p>
    <w:p w:rsidR="001E512F" w:rsidRPr="002E63A9"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Систем података о незгодама и повријеђеним,</w:t>
      </w:r>
    </w:p>
    <w:p w:rsidR="0003532B"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Стратегије и акциони планови,</w:t>
      </w:r>
    </w:p>
    <w:p w:rsidR="001E512F" w:rsidRPr="002E63A9"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lastRenderedPageBreak/>
        <w:t>Индикатори дјеловања и праћење.</w:t>
      </w:r>
    </w:p>
    <w:p w:rsidR="001E512F" w:rsidRPr="002E63A9" w:rsidRDefault="001E512F" w:rsidP="001E512F">
      <w:pPr>
        <w:pStyle w:val="ListParagraph"/>
        <w:spacing w:after="0" w:line="240" w:lineRule="auto"/>
        <w:ind w:left="1440"/>
        <w:jc w:val="both"/>
        <w:rPr>
          <w:rFonts w:ascii="Times New Roman" w:hAnsi="Times New Roman"/>
          <w:sz w:val="24"/>
          <w:szCs w:val="24"/>
          <w:lang w:val="sr-Cyrl-RS"/>
        </w:rPr>
      </w:pPr>
    </w:p>
    <w:p w:rsidR="001E512F" w:rsidRPr="002E63A9" w:rsidRDefault="001E512F" w:rsidP="001E512F">
      <w:pPr>
        <w:pStyle w:val="ListParagraph"/>
        <w:spacing w:before="100" w:beforeAutospacing="1" w:after="100" w:afterAutospacing="1" w:line="240" w:lineRule="auto"/>
        <w:jc w:val="both"/>
        <w:rPr>
          <w:rFonts w:ascii="Times New Roman" w:hAnsi="Times New Roman"/>
          <w:b/>
          <w:sz w:val="24"/>
          <w:szCs w:val="24"/>
          <w:lang w:val="sr-Cyrl-RS"/>
        </w:rPr>
      </w:pPr>
      <w:r w:rsidRPr="002E63A9">
        <w:rPr>
          <w:rFonts w:ascii="Times New Roman" w:hAnsi="Times New Roman"/>
          <w:b/>
          <w:sz w:val="24"/>
          <w:szCs w:val="24"/>
          <w:lang w:val="sr-Cyrl-RS"/>
        </w:rPr>
        <w:t>Стуб 2: Безбједнији путеви и кретања</w:t>
      </w:r>
    </w:p>
    <w:p w:rsidR="001E512F" w:rsidRPr="002E63A9" w:rsidRDefault="001E512F" w:rsidP="001E512F">
      <w:pPr>
        <w:pStyle w:val="ListParagraph"/>
        <w:spacing w:before="100" w:beforeAutospacing="1" w:after="100" w:afterAutospacing="1"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Планирање и пројектовање безбједних путева,</w:t>
      </w:r>
    </w:p>
    <w:p w:rsidR="001E512F" w:rsidRPr="002E63A9" w:rsidRDefault="001E512F" w:rsidP="001E512F">
      <w:pPr>
        <w:pStyle w:val="ListParagraph"/>
        <w:spacing w:after="0"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Превентивне активности на постојећим путевима (провјере безбједности),</w:t>
      </w:r>
    </w:p>
    <w:p w:rsidR="001E512F" w:rsidRPr="002E63A9" w:rsidRDefault="001E512F" w:rsidP="001E512F">
      <w:pPr>
        <w:pStyle w:val="ListParagraph"/>
        <w:spacing w:after="0" w:line="240" w:lineRule="auto"/>
        <w:ind w:left="1440"/>
        <w:jc w:val="both"/>
        <w:rPr>
          <w:rFonts w:ascii="Times New Roman" w:hAnsi="Times New Roman"/>
          <w:sz w:val="24"/>
          <w:szCs w:val="24"/>
          <w:lang w:val="sr-Cyrl-RS"/>
        </w:rPr>
      </w:pPr>
      <w:r w:rsidRPr="002E63A9">
        <w:rPr>
          <w:rFonts w:ascii="Times New Roman" w:hAnsi="Times New Roman"/>
          <w:sz w:val="24"/>
          <w:szCs w:val="24"/>
          <w:lang w:val="sr-Cyrl-RS"/>
        </w:rPr>
        <w:t>Активности на смањењу броја опасних мјеста и слично.</w:t>
      </w:r>
    </w:p>
    <w:p w:rsidR="001E512F" w:rsidRPr="002E63A9" w:rsidRDefault="001E512F" w:rsidP="001E512F">
      <w:pPr>
        <w:spacing w:after="0" w:line="240" w:lineRule="auto"/>
        <w:ind w:firstLine="720"/>
        <w:jc w:val="both"/>
        <w:rPr>
          <w:rFonts w:ascii="Times New Roman" w:hAnsi="Times New Roman"/>
          <w:b/>
          <w:sz w:val="24"/>
          <w:szCs w:val="24"/>
          <w:lang w:val="sr-Cyrl-RS"/>
        </w:rPr>
      </w:pPr>
    </w:p>
    <w:p w:rsidR="001E512F" w:rsidRPr="002E63A9" w:rsidRDefault="001E512F" w:rsidP="001E512F">
      <w:pPr>
        <w:spacing w:after="0" w:line="240" w:lineRule="auto"/>
        <w:ind w:firstLine="720"/>
        <w:jc w:val="both"/>
        <w:rPr>
          <w:rFonts w:ascii="Times New Roman" w:hAnsi="Times New Roman"/>
          <w:b/>
          <w:sz w:val="24"/>
          <w:szCs w:val="24"/>
          <w:lang w:val="sr-Cyrl-RS"/>
        </w:rPr>
      </w:pPr>
      <w:r w:rsidRPr="002E63A9">
        <w:rPr>
          <w:rFonts w:ascii="Times New Roman" w:hAnsi="Times New Roman"/>
          <w:b/>
          <w:sz w:val="24"/>
          <w:szCs w:val="24"/>
          <w:lang w:val="sr-Cyrl-RS"/>
        </w:rPr>
        <w:t>Стуб 3: Безбједнија возила</w:t>
      </w:r>
    </w:p>
    <w:p w:rsidR="001E512F" w:rsidRPr="002E63A9" w:rsidRDefault="001E512F" w:rsidP="001E512F">
      <w:pPr>
        <w:spacing w:after="0" w:line="240" w:lineRule="auto"/>
        <w:ind w:left="1080" w:firstLine="360"/>
        <w:jc w:val="both"/>
        <w:rPr>
          <w:rFonts w:ascii="Times New Roman" w:hAnsi="Times New Roman"/>
          <w:sz w:val="24"/>
          <w:szCs w:val="24"/>
          <w:lang w:val="sr-Cyrl-RS"/>
        </w:rPr>
      </w:pPr>
      <w:r w:rsidRPr="002E63A9">
        <w:rPr>
          <w:rFonts w:ascii="Times New Roman" w:hAnsi="Times New Roman"/>
          <w:noProof/>
          <w:sz w:val="24"/>
          <w:szCs w:val="24"/>
          <w:lang w:val="sr-Cyrl-RS"/>
        </w:rPr>
        <w:t>Стандарди возила,</w:t>
      </w:r>
    </w:p>
    <w:p w:rsidR="001E512F" w:rsidRPr="002E63A9" w:rsidRDefault="001E512F" w:rsidP="001E512F">
      <w:pPr>
        <w:spacing w:after="0" w:line="240" w:lineRule="auto"/>
        <w:ind w:left="1080" w:firstLine="360"/>
        <w:jc w:val="both"/>
        <w:rPr>
          <w:rFonts w:ascii="Times New Roman" w:hAnsi="Times New Roman"/>
          <w:sz w:val="24"/>
          <w:szCs w:val="24"/>
          <w:lang w:val="sr-Cyrl-RS"/>
        </w:rPr>
      </w:pPr>
      <w:r w:rsidRPr="002E63A9">
        <w:rPr>
          <w:rFonts w:ascii="Times New Roman" w:hAnsi="Times New Roman"/>
          <w:sz w:val="24"/>
          <w:szCs w:val="24"/>
          <w:lang w:val="sr-Cyrl-RS"/>
        </w:rPr>
        <w:t>Технички прегледи возила,</w:t>
      </w:r>
    </w:p>
    <w:p w:rsidR="001E512F" w:rsidRPr="002E63A9" w:rsidRDefault="001E512F" w:rsidP="001E512F">
      <w:pPr>
        <w:spacing w:after="0" w:line="240" w:lineRule="auto"/>
        <w:ind w:left="1080" w:firstLine="360"/>
        <w:jc w:val="both"/>
        <w:rPr>
          <w:rFonts w:ascii="Times New Roman" w:hAnsi="Times New Roman"/>
          <w:sz w:val="24"/>
          <w:szCs w:val="24"/>
          <w:lang w:val="sr-Cyrl-RS"/>
        </w:rPr>
      </w:pPr>
      <w:r w:rsidRPr="002E63A9">
        <w:rPr>
          <w:rFonts w:ascii="Times New Roman" w:hAnsi="Times New Roman"/>
          <w:sz w:val="24"/>
          <w:szCs w:val="24"/>
          <w:lang w:val="sr-Cyrl-RS"/>
        </w:rPr>
        <w:t>Цертификација и хомологација возила.</w:t>
      </w:r>
    </w:p>
    <w:p w:rsidR="001E512F" w:rsidRPr="002E63A9" w:rsidRDefault="001E512F" w:rsidP="001E512F">
      <w:pPr>
        <w:spacing w:after="0" w:line="240" w:lineRule="auto"/>
        <w:ind w:left="720"/>
        <w:jc w:val="both"/>
        <w:rPr>
          <w:rFonts w:ascii="Times New Roman" w:hAnsi="Times New Roman"/>
          <w:b/>
          <w:sz w:val="24"/>
          <w:szCs w:val="24"/>
          <w:lang w:val="sr-Cyrl-RS"/>
        </w:rPr>
      </w:pPr>
    </w:p>
    <w:p w:rsidR="001E512F" w:rsidRPr="002E63A9" w:rsidRDefault="001E512F" w:rsidP="001E512F">
      <w:pPr>
        <w:spacing w:after="0" w:line="240" w:lineRule="auto"/>
        <w:ind w:left="720"/>
        <w:jc w:val="both"/>
        <w:rPr>
          <w:rFonts w:ascii="Times New Roman" w:hAnsi="Times New Roman"/>
          <w:b/>
          <w:sz w:val="24"/>
          <w:szCs w:val="24"/>
          <w:lang w:val="sr-Cyrl-RS"/>
        </w:rPr>
      </w:pPr>
      <w:r w:rsidRPr="002E63A9">
        <w:rPr>
          <w:rFonts w:ascii="Times New Roman" w:hAnsi="Times New Roman"/>
          <w:b/>
          <w:sz w:val="24"/>
          <w:szCs w:val="24"/>
          <w:lang w:val="sr-Cyrl-RS"/>
        </w:rPr>
        <w:t>Стуб 4: Безбједнији учесници у саобраћају</w:t>
      </w:r>
    </w:p>
    <w:p w:rsidR="001E512F" w:rsidRPr="002E63A9" w:rsidRDefault="001E512F" w:rsidP="001E512F">
      <w:pPr>
        <w:spacing w:after="0" w:line="240" w:lineRule="auto"/>
        <w:ind w:left="1080" w:firstLine="270"/>
        <w:jc w:val="both"/>
        <w:rPr>
          <w:rFonts w:ascii="Times New Roman" w:hAnsi="Times New Roman"/>
          <w:sz w:val="24"/>
          <w:szCs w:val="24"/>
          <w:lang w:val="sr-Cyrl-RS"/>
        </w:rPr>
      </w:pPr>
      <w:r w:rsidRPr="002E63A9">
        <w:rPr>
          <w:rFonts w:ascii="Times New Roman" w:hAnsi="Times New Roman"/>
          <w:sz w:val="24"/>
          <w:szCs w:val="24"/>
          <w:lang w:val="sr-Cyrl-RS"/>
        </w:rPr>
        <w:t>Саобраћајно образовање и васпитање дјеце,</w:t>
      </w:r>
    </w:p>
    <w:p w:rsidR="001E512F" w:rsidRPr="002E63A9" w:rsidRDefault="001E512F" w:rsidP="001E512F">
      <w:pPr>
        <w:spacing w:after="0" w:line="240" w:lineRule="auto"/>
        <w:ind w:left="1080" w:firstLine="270"/>
        <w:jc w:val="both"/>
        <w:rPr>
          <w:rFonts w:ascii="Times New Roman" w:hAnsi="Times New Roman"/>
          <w:sz w:val="24"/>
          <w:szCs w:val="24"/>
          <w:lang w:val="sr-Cyrl-RS"/>
        </w:rPr>
      </w:pPr>
      <w:r w:rsidRPr="002E63A9">
        <w:rPr>
          <w:rFonts w:ascii="Times New Roman" w:hAnsi="Times New Roman"/>
          <w:sz w:val="24"/>
          <w:szCs w:val="24"/>
          <w:lang w:val="sr-Cyrl-RS"/>
        </w:rPr>
        <w:t>Оспособљавање кандидата за возаче и полагање возачких испита,</w:t>
      </w:r>
    </w:p>
    <w:p w:rsidR="001E512F" w:rsidRPr="002E63A9" w:rsidRDefault="001E512F" w:rsidP="001E512F">
      <w:pPr>
        <w:spacing w:after="0" w:line="240" w:lineRule="auto"/>
        <w:ind w:left="1080" w:firstLine="270"/>
        <w:jc w:val="both"/>
        <w:rPr>
          <w:rFonts w:ascii="Times New Roman" w:hAnsi="Times New Roman"/>
          <w:sz w:val="24"/>
          <w:szCs w:val="24"/>
          <w:lang w:val="sr-Cyrl-RS"/>
        </w:rPr>
      </w:pPr>
      <w:r w:rsidRPr="002E63A9">
        <w:rPr>
          <w:rFonts w:ascii="Times New Roman" w:hAnsi="Times New Roman"/>
          <w:sz w:val="24"/>
          <w:szCs w:val="24"/>
          <w:lang w:val="sr-Cyrl-RS"/>
        </w:rPr>
        <w:t>Кампање јавног информисања,</w:t>
      </w:r>
    </w:p>
    <w:p w:rsidR="001E512F" w:rsidRPr="002E63A9" w:rsidRDefault="001E512F" w:rsidP="001E512F">
      <w:pPr>
        <w:spacing w:after="0" w:line="240" w:lineRule="auto"/>
        <w:ind w:left="1080" w:firstLine="270"/>
        <w:jc w:val="both"/>
        <w:rPr>
          <w:rFonts w:ascii="Times New Roman" w:hAnsi="Times New Roman"/>
          <w:sz w:val="24"/>
          <w:szCs w:val="24"/>
          <w:lang w:val="sr-Cyrl-RS"/>
        </w:rPr>
      </w:pPr>
      <w:r w:rsidRPr="002E63A9">
        <w:rPr>
          <w:rFonts w:ascii="Times New Roman" w:hAnsi="Times New Roman"/>
          <w:sz w:val="24"/>
          <w:szCs w:val="24"/>
          <w:lang w:val="sr-Cyrl-RS"/>
        </w:rPr>
        <w:t>Активности саобраћајне полиције.</w:t>
      </w:r>
    </w:p>
    <w:p w:rsidR="001E512F" w:rsidRPr="002E63A9" w:rsidRDefault="001E512F" w:rsidP="001E512F">
      <w:pPr>
        <w:spacing w:after="0" w:line="240" w:lineRule="auto"/>
        <w:ind w:left="1080" w:firstLine="270"/>
        <w:jc w:val="both"/>
        <w:rPr>
          <w:rFonts w:ascii="Times New Roman" w:hAnsi="Times New Roman"/>
          <w:sz w:val="24"/>
          <w:szCs w:val="24"/>
          <w:lang w:val="sr-Cyrl-RS"/>
        </w:rPr>
      </w:pPr>
    </w:p>
    <w:p w:rsidR="001E512F" w:rsidRPr="002E63A9" w:rsidRDefault="001E512F" w:rsidP="001E512F">
      <w:pPr>
        <w:spacing w:after="0" w:line="240" w:lineRule="auto"/>
        <w:ind w:left="720"/>
        <w:jc w:val="both"/>
        <w:rPr>
          <w:rFonts w:ascii="Times New Roman" w:hAnsi="Times New Roman"/>
          <w:b/>
          <w:sz w:val="24"/>
          <w:szCs w:val="24"/>
          <w:lang w:val="sr-Cyrl-RS"/>
        </w:rPr>
      </w:pPr>
      <w:r w:rsidRPr="002E63A9">
        <w:rPr>
          <w:rFonts w:ascii="Times New Roman" w:hAnsi="Times New Roman"/>
          <w:b/>
          <w:sz w:val="24"/>
          <w:szCs w:val="24"/>
          <w:lang w:val="sr-Cyrl-RS"/>
        </w:rPr>
        <w:t>Стуб 5: Збрињавање након незгоде</w:t>
      </w:r>
    </w:p>
    <w:p w:rsidR="001E512F" w:rsidRPr="002E63A9" w:rsidRDefault="001E512F" w:rsidP="001E512F">
      <w:pPr>
        <w:spacing w:after="0" w:line="240" w:lineRule="auto"/>
        <w:ind w:left="1080" w:firstLine="360"/>
        <w:jc w:val="both"/>
        <w:rPr>
          <w:rFonts w:ascii="Times New Roman" w:hAnsi="Times New Roman"/>
          <w:sz w:val="24"/>
          <w:szCs w:val="24"/>
          <w:lang w:val="sr-Cyrl-RS"/>
        </w:rPr>
      </w:pPr>
      <w:r w:rsidRPr="002E63A9">
        <w:rPr>
          <w:rFonts w:ascii="Times New Roman" w:hAnsi="Times New Roman"/>
          <w:sz w:val="24"/>
          <w:szCs w:val="24"/>
          <w:lang w:val="sr-Cyrl-RS"/>
        </w:rPr>
        <w:t>Служба медицинске хитне помоћи на мјесту саобраћајне незгоде,</w:t>
      </w:r>
    </w:p>
    <w:p w:rsidR="001E512F" w:rsidRPr="002E63A9" w:rsidRDefault="001E512F" w:rsidP="001E512F">
      <w:pPr>
        <w:spacing w:after="0" w:line="240" w:lineRule="auto"/>
        <w:ind w:left="1418"/>
        <w:jc w:val="both"/>
        <w:rPr>
          <w:rFonts w:ascii="Times New Roman" w:hAnsi="Times New Roman"/>
          <w:spacing w:val="-6"/>
          <w:sz w:val="24"/>
          <w:szCs w:val="24"/>
          <w:lang w:val="sr-Cyrl-RS"/>
        </w:rPr>
      </w:pPr>
      <w:r w:rsidRPr="002E63A9">
        <w:rPr>
          <w:rFonts w:ascii="Times New Roman" w:hAnsi="Times New Roman"/>
          <w:spacing w:val="-6"/>
          <w:sz w:val="24"/>
          <w:szCs w:val="24"/>
          <w:lang w:val="sr-Cyrl-RS"/>
        </w:rPr>
        <w:t>Заједничка обука спасилаца, полиције, ватрогасаца и службе хитне медицинске помоћи,</w:t>
      </w:r>
    </w:p>
    <w:p w:rsidR="001E512F" w:rsidRPr="002E63A9" w:rsidRDefault="001E512F" w:rsidP="001E512F">
      <w:pPr>
        <w:spacing w:after="0" w:line="240" w:lineRule="auto"/>
        <w:ind w:left="1080" w:firstLine="360"/>
        <w:jc w:val="both"/>
        <w:rPr>
          <w:rFonts w:ascii="Times New Roman" w:hAnsi="Times New Roman"/>
          <w:sz w:val="24"/>
          <w:szCs w:val="24"/>
          <w:lang w:val="sr-Cyrl-RS"/>
        </w:rPr>
      </w:pPr>
      <w:r w:rsidRPr="002E63A9">
        <w:rPr>
          <w:rFonts w:ascii="Times New Roman" w:hAnsi="Times New Roman"/>
          <w:sz w:val="24"/>
          <w:szCs w:val="24"/>
          <w:lang w:val="sr-Cyrl-RS"/>
        </w:rPr>
        <w:t>Лијечење и рехабилитација лица која су повријеђена у саобраћајној незгоди.</w:t>
      </w:r>
    </w:p>
    <w:p w:rsidR="001E512F" w:rsidRPr="002E63A9" w:rsidRDefault="001E512F" w:rsidP="001E512F">
      <w:pPr>
        <w:spacing w:after="0" w:line="240" w:lineRule="auto"/>
        <w:ind w:left="90"/>
        <w:jc w:val="both"/>
        <w:rPr>
          <w:rFonts w:ascii="Times New Roman" w:hAnsi="Times New Roman"/>
          <w:sz w:val="24"/>
          <w:szCs w:val="24"/>
          <w:lang w:val="sr-Cyrl-RS"/>
        </w:rPr>
      </w:pPr>
    </w:p>
    <w:p w:rsidR="001E512F" w:rsidRPr="007A3F97" w:rsidRDefault="001E512F" w:rsidP="001E512F">
      <w:pPr>
        <w:spacing w:after="0" w:line="240" w:lineRule="auto"/>
        <w:ind w:left="90" w:firstLine="630"/>
        <w:jc w:val="both"/>
        <w:rPr>
          <w:rFonts w:ascii="Times New Roman" w:hAnsi="Times New Roman"/>
          <w:sz w:val="24"/>
          <w:szCs w:val="24"/>
          <w:lang w:val="sr-Cyrl-RS"/>
        </w:rPr>
      </w:pPr>
      <w:r w:rsidRPr="007A3F97">
        <w:rPr>
          <w:rFonts w:ascii="Times New Roman" w:hAnsi="Times New Roman"/>
          <w:sz w:val="24"/>
          <w:szCs w:val="24"/>
          <w:lang w:val="sr-Cyrl-RS"/>
        </w:rPr>
        <w:t xml:space="preserve">Пратећи Акциони план заснован је на основу претходно наведених пет стубова безбједности саобраћаја и даје детаљније информације о специфичним интервентним активностима и акцијама, као и изградњи потребних капацитета у Републици Српској да би се смањио број настрадалих лица у складу са захтјевом, односно да би се увела најбоља међународна пракса. </w:t>
      </w:r>
    </w:p>
    <w:p w:rsidR="001E512F" w:rsidRPr="002E63A9" w:rsidRDefault="001E512F" w:rsidP="001E512F">
      <w:pPr>
        <w:spacing w:after="0" w:line="240" w:lineRule="auto"/>
        <w:ind w:left="90" w:firstLine="630"/>
        <w:jc w:val="both"/>
        <w:rPr>
          <w:rFonts w:ascii="Times New Roman" w:hAnsi="Times New Roman"/>
          <w:sz w:val="24"/>
          <w:szCs w:val="24"/>
          <w:lang w:val="sr-Cyrl-RS"/>
        </w:rPr>
      </w:pPr>
      <w:r w:rsidRPr="007A3F97">
        <w:rPr>
          <w:rFonts w:ascii="Times New Roman" w:hAnsi="Times New Roman"/>
          <w:sz w:val="24"/>
          <w:szCs w:val="24"/>
          <w:lang w:val="sr-Cyrl-RS"/>
        </w:rPr>
        <w:t>У тексту који слиједи представљене су активности које ће се предузети у оквиру различитих стубова као илустрација низа интервентних активности уврштених у Акциони план. Оне ће се спровести у програму постепене изградње капацитета, у фазама све док вјештине и способности домаћих професионалаца и домаћа пракса у различитим аспектима безбједности саобраћаја на</w:t>
      </w:r>
      <w:r w:rsidRPr="002E63A9">
        <w:rPr>
          <w:rFonts w:ascii="Times New Roman" w:hAnsi="Times New Roman"/>
          <w:sz w:val="24"/>
          <w:szCs w:val="24"/>
          <w:lang w:val="sr-Cyrl-RS"/>
        </w:rPr>
        <w:t xml:space="preserve"> путевима не буду усклађени са најбољом међународном праксом у свим областима</w:t>
      </w:r>
      <w:bookmarkStart w:id="2" w:name="_Toc292693984"/>
      <w:r w:rsidRPr="002E63A9">
        <w:rPr>
          <w:rFonts w:ascii="Times New Roman" w:hAnsi="Times New Roman"/>
          <w:sz w:val="24"/>
          <w:szCs w:val="24"/>
          <w:lang w:val="sr-Cyrl-RS"/>
        </w:rPr>
        <w:t>.</w:t>
      </w:r>
    </w:p>
    <w:p w:rsidR="001E512F" w:rsidRPr="002E63A9" w:rsidRDefault="001E512F" w:rsidP="001E512F">
      <w:pPr>
        <w:spacing w:after="0" w:line="240" w:lineRule="auto"/>
        <w:ind w:left="90" w:firstLine="630"/>
        <w:jc w:val="both"/>
        <w:rPr>
          <w:rFonts w:ascii="Times New Roman" w:hAnsi="Times New Roman"/>
          <w:sz w:val="24"/>
          <w:szCs w:val="24"/>
          <w:lang w:val="sr-Cyrl-RS"/>
        </w:rPr>
      </w:pPr>
    </w:p>
    <w:p w:rsidR="001E512F" w:rsidRPr="002E63A9" w:rsidRDefault="001E512F" w:rsidP="001E512F">
      <w:pPr>
        <w:spacing w:after="0" w:line="240" w:lineRule="auto"/>
        <w:ind w:left="360" w:hanging="36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5. АКТИВНОСТИ У СКЛОПУ ПЕТ СТУБОВА</w:t>
      </w:r>
    </w:p>
    <w:p w:rsidR="001E512F" w:rsidRPr="002E63A9" w:rsidRDefault="001E512F" w:rsidP="001E512F">
      <w:pPr>
        <w:spacing w:after="0"/>
        <w:jc w:val="both"/>
        <w:rPr>
          <w:rFonts w:ascii="Times New Roman" w:hAnsi="Times New Roman"/>
          <w:b/>
          <w:sz w:val="24"/>
          <w:szCs w:val="24"/>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Стуб 1: Управљање безбједношћу – активности</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Управљање безбједношћу саобраћаја</w:t>
      </w:r>
    </w:p>
    <w:p w:rsidR="001E512F" w:rsidRPr="002E63A9" w:rsidRDefault="001E512F" w:rsidP="001E512F">
      <w:pPr>
        <w:spacing w:after="0" w:line="240" w:lineRule="auto"/>
        <w:jc w:val="both"/>
        <w:rPr>
          <w:rFonts w:ascii="Times New Roman" w:hAnsi="Times New Roman"/>
          <w:sz w:val="24"/>
          <w:szCs w:val="24"/>
          <w:lang w:val="sr-Cyrl-RS"/>
        </w:rPr>
      </w:pP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Јачање Агенције за безбједност саобраћаја и јачање капацитета њеног особља,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Реконституција и јачање улоге Савјета за безбједност саобраћаја Републике Српске,</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Успостављање и јачање посебних организационих јединица за безбједност саобраћаја на путевима (МУП, ЈП „Путеви Републике Српске“, ЈП „Аутопутеви Републике Српске “, АМС Републике Српске),</w:t>
      </w:r>
    </w:p>
    <w:p w:rsidR="001E512F" w:rsidRPr="002E63A9" w:rsidRDefault="001E512F" w:rsidP="001E512F">
      <w:pPr>
        <w:pStyle w:val="ListParagraph"/>
        <w:numPr>
          <w:ilvl w:val="0"/>
          <w:numId w:val="7"/>
        </w:numPr>
        <w:jc w:val="both"/>
        <w:rPr>
          <w:rFonts w:ascii="Times New Roman" w:hAnsi="Times New Roman"/>
          <w:sz w:val="24"/>
          <w:szCs w:val="24"/>
          <w:lang w:val="sr-Cyrl-RS"/>
        </w:rPr>
      </w:pPr>
      <w:r w:rsidRPr="002E63A9">
        <w:rPr>
          <w:rFonts w:ascii="Times New Roman" w:hAnsi="Times New Roman"/>
          <w:sz w:val="24"/>
          <w:szCs w:val="24"/>
          <w:lang w:val="sr-Cyrl-RS"/>
        </w:rPr>
        <w:t>Јачање капацитета Завода за образовање одраслих и јачање капацитета особља,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lastRenderedPageBreak/>
        <w:t>Успостављање Савјета за безбједност саобраћаја на путевима у свим градовима и општинама у Републици Српској,</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Успостављање одрживих механизама финансирања на републичком и локалном нивоу,</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Иницирање и подстицање научноистраживачког рада у области безбједности саобраћаја,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Стално стручно усавршавање професионалаца у безбједности саобраћаја.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before="120"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Законодавство</w:t>
      </w:r>
    </w:p>
    <w:p w:rsidR="001E512F" w:rsidRPr="002E63A9" w:rsidRDefault="001E512F" w:rsidP="001E512F">
      <w:pPr>
        <w:spacing w:before="120" w:after="0" w:line="240" w:lineRule="auto"/>
        <w:jc w:val="both"/>
        <w:rPr>
          <w:rFonts w:ascii="Times New Roman" w:hAnsi="Times New Roman"/>
          <w:sz w:val="24"/>
          <w:szCs w:val="24"/>
          <w:lang w:val="sr-Cyrl-RS"/>
        </w:rPr>
      </w:pP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Иницирати и учествовати у раду на допунама/унапређењу Закона о основама безбједности саобраћаја на путевима у БиХ,</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Иницирати и учествовати у припремању и спровођењу свих подзаконских аката / прописа на нивоу БиХ,</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Закон о безбједности саобраћаја на путевима у Републици Српској,</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Припремити, усвојити и спровести све подзаконске акте на нивоу Републике Српске,</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Закон о јавним путевима Републике Српске у циљу јачања безбједности саобраћаја на путној мрежи,</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и спровести Закон о радном времену мобилних радника,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законску регулативу и надзор у погледу издавања љекарских увјерења за возаче моторних возила, као и процедуру обавјештавања надлежног органа који води евиденцију возача о здравственом стању возача,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Законом дефинисати улогу медија у промоцији безбједности саобраћаја,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Усвојити и спровести прописе о хомологацији резервних дијелова и опреме код производње, промета и уградње тих дијелова и опреме.</w:t>
      </w:r>
    </w:p>
    <w:p w:rsidR="001E512F" w:rsidRPr="002E63A9" w:rsidRDefault="001E512F" w:rsidP="001E512F">
      <w:pPr>
        <w:spacing w:after="0" w:line="240" w:lineRule="auto"/>
        <w:jc w:val="both"/>
        <w:rPr>
          <w:rFonts w:ascii="Times New Roman" w:hAnsi="Times New Roman"/>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Систем података од значаја за безбједност саобраћаја</w:t>
      </w:r>
    </w:p>
    <w:p w:rsidR="001E512F" w:rsidRPr="002E63A9" w:rsidRDefault="001E512F" w:rsidP="001E512F">
      <w:pPr>
        <w:spacing w:after="0" w:line="240" w:lineRule="auto"/>
        <w:jc w:val="both"/>
        <w:rPr>
          <w:rFonts w:ascii="Times New Roman" w:hAnsi="Times New Roman"/>
          <w:sz w:val="24"/>
          <w:szCs w:val="24"/>
          <w:lang w:val="sr-Cyrl-RS"/>
        </w:rPr>
      </w:pP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систем података о незгодама у МУП,</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Успоставити систем праћења повређивања у здравственом сектору,</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Агенцији за безбједност саобраћаја обезбиједити приступ свим подацима који се односе на безбједност саобраћаја,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Агенција за безбједност саобраћаја треба да успостави интегрисану базу података о безбједности саобраћаја на путевима, која би омогућила повезивање података из различитих база података,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Омогућити свим субјектима приступ интегрисаној бази података ради даљих анализа,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Припремити методологију снимања и успоставити базу података о индикаторима безбједности саобраћаја,</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 ЈП „Путеви Републике Српске“ успоставити базу података о путевима (подаци о мрежи, незгодама, брзини, обиму саобраћаја, ризицима на мрежи итд.).</w:t>
      </w:r>
    </w:p>
    <w:p w:rsidR="001E512F" w:rsidRPr="002E63A9" w:rsidRDefault="001E512F" w:rsidP="001E512F">
      <w:pPr>
        <w:pStyle w:val="ListParagraph"/>
        <w:spacing w:after="0" w:line="240" w:lineRule="auto"/>
        <w:ind w:hanging="539"/>
        <w:contextualSpacing w:val="0"/>
        <w:jc w:val="both"/>
        <w:rPr>
          <w:rFonts w:ascii="Times New Roman" w:hAnsi="Times New Roman"/>
          <w:b/>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Стратегија, Акциони план и праћење</w:t>
      </w:r>
    </w:p>
    <w:p w:rsidR="001E512F" w:rsidRPr="002E63A9" w:rsidRDefault="001E512F" w:rsidP="001E512F">
      <w:pPr>
        <w:pStyle w:val="ListParagraph"/>
        <w:spacing w:after="0" w:line="240" w:lineRule="auto"/>
        <w:ind w:hanging="539"/>
        <w:contextualSpacing w:val="0"/>
        <w:jc w:val="both"/>
        <w:rPr>
          <w:rFonts w:ascii="Times New Roman" w:hAnsi="Times New Roman"/>
          <w:b/>
          <w:sz w:val="24"/>
          <w:szCs w:val="24"/>
          <w:lang w:val="sr-Cyrl-RS"/>
        </w:rPr>
      </w:pP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Стратегија и Акциони план ће бити припремљени за период од </w:t>
      </w:r>
      <w:r>
        <w:rPr>
          <w:rFonts w:ascii="Times New Roman" w:hAnsi="Times New Roman"/>
          <w:sz w:val="24"/>
          <w:szCs w:val="24"/>
          <w:lang w:val="sr-Cyrl-RS"/>
        </w:rPr>
        <w:t>десет</w:t>
      </w:r>
      <w:r w:rsidRPr="002E63A9">
        <w:rPr>
          <w:rFonts w:ascii="Times New Roman" w:hAnsi="Times New Roman"/>
          <w:sz w:val="24"/>
          <w:szCs w:val="24"/>
          <w:lang w:val="sr-Cyrl-RS"/>
        </w:rPr>
        <w:t xml:space="preserve"> година тако да буду компатибилни са Деценијом </w:t>
      </w:r>
      <w:r>
        <w:rPr>
          <w:rFonts w:ascii="Times New Roman" w:hAnsi="Times New Roman"/>
          <w:sz w:val="24"/>
          <w:szCs w:val="24"/>
          <w:lang w:val="sr-Cyrl-RS"/>
        </w:rPr>
        <w:t xml:space="preserve">акције </w:t>
      </w:r>
      <w:r w:rsidRPr="00827F6D">
        <w:rPr>
          <w:rFonts w:ascii="Times New Roman" w:hAnsi="Times New Roman"/>
          <w:spacing w:val="-4"/>
          <w:sz w:val="24"/>
          <w:szCs w:val="24"/>
          <w:lang w:val="sr-Cyrl-BA"/>
        </w:rPr>
        <w:t>за безбједност саобраћаја</w:t>
      </w:r>
      <w:r w:rsidRPr="002E63A9">
        <w:rPr>
          <w:rFonts w:ascii="Times New Roman" w:hAnsi="Times New Roman"/>
          <w:sz w:val="24"/>
          <w:szCs w:val="24"/>
          <w:lang w:val="sr-Cyrl-RS"/>
        </w:rPr>
        <w:t>,</w:t>
      </w:r>
    </w:p>
    <w:p w:rsidR="001E512F" w:rsidRPr="002E63A9" w:rsidRDefault="001E512F" w:rsidP="001E512F">
      <w:pPr>
        <w:pStyle w:val="ListParagraph"/>
        <w:numPr>
          <w:ilvl w:val="0"/>
          <w:numId w:val="7"/>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lastRenderedPageBreak/>
        <w:t>Индикатори дјеловања ће бити успостављени да би се обезбиједило ефикасно праћење стања безбједности саобраћаја у току спровођења Стратегије и акционих планова.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Стуб 2: Безбједнији путеви и кретање</w:t>
      </w:r>
    </w:p>
    <w:p w:rsidR="001E512F" w:rsidRPr="002E63A9" w:rsidRDefault="001E512F" w:rsidP="001E512F">
      <w:pPr>
        <w:spacing w:after="0"/>
        <w:jc w:val="both"/>
        <w:rPr>
          <w:rFonts w:ascii="Times New Roman" w:hAnsi="Times New Roman"/>
          <w:b/>
          <w:sz w:val="24"/>
          <w:szCs w:val="24"/>
          <w:lang w:val="sr-Cyrl-RS"/>
        </w:rPr>
      </w:pPr>
    </w:p>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Планирање и пројектовање безбједних путева</w:t>
      </w:r>
    </w:p>
    <w:p w:rsidR="001E512F" w:rsidRPr="002E63A9" w:rsidRDefault="001E512F" w:rsidP="001E512F">
      <w:pPr>
        <w:spacing w:after="0"/>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Ојачати посебну организациону јединицу за безбједност саобраћаја у ЈП „Путеви Републике Српске“ и у ЈП „Аутопутеви Републике Српске“, тако да имају капацитет да спроводе савремене процедуре унапређења безбједности путева,</w:t>
      </w:r>
    </w:p>
    <w:p w:rsidR="001E512F" w:rsidRPr="002E63A9" w:rsidRDefault="001E512F" w:rsidP="001E512F">
      <w:pPr>
        <w:pStyle w:val="ListParagraph"/>
        <w:numPr>
          <w:ilvl w:val="0"/>
          <w:numId w:val="1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Увести савремене системе за контролу и управљање саобраћајем,</w:t>
      </w:r>
    </w:p>
    <w:p w:rsidR="001E512F" w:rsidRPr="002E63A9" w:rsidRDefault="001E512F" w:rsidP="001E512F">
      <w:pPr>
        <w:pStyle w:val="ListParagraph"/>
        <w:numPr>
          <w:ilvl w:val="0"/>
          <w:numId w:val="1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Прегледати и допунити смјернице о пројектовању </w:t>
      </w:r>
      <w:r>
        <w:rPr>
          <w:rFonts w:ascii="Times New Roman" w:hAnsi="Times New Roman"/>
          <w:sz w:val="24"/>
          <w:szCs w:val="24"/>
          <w:lang w:val="sr-Cyrl-RS"/>
        </w:rPr>
        <w:t xml:space="preserve">или </w:t>
      </w:r>
      <w:r w:rsidRPr="002E63A9">
        <w:rPr>
          <w:rFonts w:ascii="Times New Roman" w:hAnsi="Times New Roman"/>
          <w:sz w:val="24"/>
          <w:szCs w:val="24"/>
          <w:lang w:val="sr-Cyrl-RS"/>
        </w:rPr>
        <w:t>приручник ради јачања безбједности саобраћаја на путевима,</w:t>
      </w:r>
    </w:p>
    <w:p w:rsidR="001E512F" w:rsidRPr="002E63A9" w:rsidRDefault="001E512F" w:rsidP="001E512F">
      <w:pPr>
        <w:pStyle w:val="ListParagraph"/>
        <w:numPr>
          <w:ilvl w:val="0"/>
          <w:numId w:val="15"/>
        </w:numPr>
        <w:spacing w:after="0" w:line="240" w:lineRule="auto"/>
        <w:jc w:val="both"/>
        <w:rPr>
          <w:rFonts w:ascii="Times New Roman" w:hAnsi="Times New Roman"/>
          <w:bCs/>
          <w:sz w:val="24"/>
          <w:szCs w:val="24"/>
          <w:lang w:val="sr-Cyrl-RS"/>
        </w:rPr>
      </w:pPr>
      <w:r w:rsidRPr="002E63A9">
        <w:rPr>
          <w:rFonts w:ascii="Times New Roman" w:hAnsi="Times New Roman"/>
          <w:sz w:val="24"/>
          <w:szCs w:val="24"/>
          <w:lang w:val="sr-Cyrl-RS"/>
        </w:rPr>
        <w:t xml:space="preserve">Побољшати контролу приступа путевима (зауставити изградњу нових и успоставити процес рјешавања постојећих прикључака), </w:t>
      </w:r>
    </w:p>
    <w:p w:rsidR="001E512F" w:rsidRPr="002E63A9" w:rsidRDefault="001E512F" w:rsidP="001E512F">
      <w:pPr>
        <w:pStyle w:val="ListParagraph"/>
        <w:numPr>
          <w:ilvl w:val="0"/>
          <w:numId w:val="15"/>
        </w:numPr>
        <w:spacing w:after="0" w:line="240" w:lineRule="auto"/>
        <w:jc w:val="both"/>
        <w:rPr>
          <w:rFonts w:ascii="Times New Roman" w:hAnsi="Times New Roman"/>
          <w:bCs/>
          <w:sz w:val="24"/>
          <w:szCs w:val="24"/>
          <w:lang w:val="sr-Cyrl-RS"/>
        </w:rPr>
      </w:pPr>
      <w:r w:rsidRPr="002E63A9">
        <w:rPr>
          <w:rFonts w:ascii="Times New Roman" w:hAnsi="Times New Roman"/>
          <w:sz w:val="24"/>
          <w:szCs w:val="24"/>
          <w:lang w:val="sr-Cyrl-RS"/>
        </w:rPr>
        <w:t>Обучити и лиценцирати домаће инжињере за вршење ревизије безбједности пројеката путева (RSA) и провјере безбједности постојећих путева (RSI),</w:t>
      </w:r>
    </w:p>
    <w:p w:rsidR="001E512F" w:rsidRPr="002E63A9" w:rsidRDefault="001E512F" w:rsidP="001E512F">
      <w:pPr>
        <w:pStyle w:val="ListParagraph"/>
        <w:numPr>
          <w:ilvl w:val="0"/>
          <w:numId w:val="15"/>
        </w:numPr>
        <w:spacing w:after="0" w:line="240" w:lineRule="auto"/>
        <w:jc w:val="both"/>
        <w:rPr>
          <w:rFonts w:ascii="Times New Roman" w:hAnsi="Times New Roman"/>
          <w:bCs/>
          <w:sz w:val="24"/>
          <w:szCs w:val="24"/>
          <w:lang w:val="sr-Cyrl-RS"/>
        </w:rPr>
      </w:pPr>
      <w:r w:rsidRPr="002E63A9">
        <w:rPr>
          <w:rFonts w:ascii="Times New Roman" w:hAnsi="Times New Roman"/>
          <w:sz w:val="24"/>
          <w:szCs w:val="24"/>
          <w:lang w:val="sr-Cyrl-RS"/>
        </w:rPr>
        <w:t>Успоставити савремене процедуре унапређења безбједности путева: оцјену утицаја на безбједност саобраћаја (у фази планирања) и ревизију пројеката са гледишта безбједности саобраћаја (у фази пројектовања).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before="120"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Унапређење стања постојећих путева</w:t>
      </w:r>
    </w:p>
    <w:p w:rsidR="001E512F" w:rsidRPr="002E63A9" w:rsidRDefault="001E512F" w:rsidP="001E512F">
      <w:pPr>
        <w:pStyle w:val="ListParagraph"/>
        <w:spacing w:after="0" w:line="240" w:lineRule="auto"/>
        <w:ind w:left="357" w:hanging="357"/>
        <w:contextualSpacing w:val="0"/>
        <w:jc w:val="both"/>
        <w:rPr>
          <w:rFonts w:ascii="Times New Roman" w:hAnsi="Times New Roman"/>
          <w:b/>
          <w:bCs/>
          <w:sz w:val="24"/>
          <w:szCs w:val="24"/>
          <w:lang w:val="sr-Cyrl-RS"/>
        </w:rPr>
      </w:pPr>
    </w:p>
    <w:p w:rsidR="001E512F" w:rsidRPr="002E63A9" w:rsidRDefault="001E512F" w:rsidP="001E512F">
      <w:pPr>
        <w:pStyle w:val="ListParagraph"/>
        <w:numPr>
          <w:ilvl w:val="0"/>
          <w:numId w:val="15"/>
        </w:numPr>
        <w:spacing w:after="0" w:line="240" w:lineRule="auto"/>
        <w:ind w:left="709" w:hanging="349"/>
        <w:jc w:val="both"/>
        <w:rPr>
          <w:rFonts w:ascii="Times New Roman" w:hAnsi="Times New Roman"/>
          <w:bCs/>
          <w:sz w:val="24"/>
          <w:szCs w:val="24"/>
          <w:lang w:val="sr-Cyrl-RS"/>
        </w:rPr>
      </w:pPr>
      <w:r w:rsidRPr="002E63A9">
        <w:rPr>
          <w:rFonts w:ascii="Times New Roman" w:hAnsi="Times New Roman"/>
          <w:bCs/>
          <w:sz w:val="24"/>
          <w:szCs w:val="24"/>
          <w:lang w:val="sr-Cyrl-RS"/>
        </w:rPr>
        <w:t>Свеобухватни акциони планови (побољшање безбједности рањивих уесника у саобраћају и управљање брзинама),</w:t>
      </w:r>
    </w:p>
    <w:p w:rsidR="001E512F" w:rsidRPr="002E63A9" w:rsidRDefault="001E512F" w:rsidP="001E512F">
      <w:pPr>
        <w:pStyle w:val="ListParagraph"/>
        <w:numPr>
          <w:ilvl w:val="0"/>
          <w:numId w:val="1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Успоставити савремене процедуре унапређења безбједности постојећих путева: мапирање ризика, управљање црним тачкама, провјере безбједности путева </w:t>
      </w:r>
      <w:r w:rsidRPr="002E63A9">
        <w:rPr>
          <w:rFonts w:ascii="Times New Roman" w:hAnsi="Times New Roman"/>
          <w:bCs/>
          <w:sz w:val="24"/>
          <w:szCs w:val="24"/>
          <w:lang w:val="sr-Cyrl-RS"/>
        </w:rPr>
        <w:t xml:space="preserve">(RSI) </w:t>
      </w:r>
      <w:r w:rsidRPr="002E63A9">
        <w:rPr>
          <w:rFonts w:ascii="Times New Roman" w:hAnsi="Times New Roman"/>
          <w:sz w:val="24"/>
          <w:szCs w:val="24"/>
          <w:lang w:val="sr-Cyrl-RS"/>
        </w:rPr>
        <w:t>и дубинску анализу саобраћајних незгода са погинулим,</w:t>
      </w:r>
    </w:p>
    <w:p w:rsidR="001E512F" w:rsidRPr="002E63A9" w:rsidRDefault="001E512F" w:rsidP="001E512F">
      <w:pPr>
        <w:pStyle w:val="ListParagraph"/>
        <w:numPr>
          <w:ilvl w:val="0"/>
          <w:numId w:val="15"/>
        </w:num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Унаприједити систем надзора и одржавања путева.</w:t>
      </w:r>
    </w:p>
    <w:p w:rsidR="001E512F" w:rsidRPr="002E63A9" w:rsidRDefault="001E512F" w:rsidP="001E512F">
      <w:pPr>
        <w:spacing w:after="0" w:line="240" w:lineRule="auto"/>
        <w:jc w:val="both"/>
        <w:rPr>
          <w:rFonts w:ascii="Times New Roman" w:hAnsi="Times New Roman"/>
          <w:b/>
          <w:bCs/>
          <w:sz w:val="24"/>
          <w:szCs w:val="24"/>
          <w:lang w:val="sr-Cyrl-RS"/>
        </w:rPr>
      </w:pPr>
    </w:p>
    <w:p w:rsidR="001E512F" w:rsidRPr="002E63A9" w:rsidRDefault="001E512F" w:rsidP="001E512F">
      <w:pPr>
        <w:spacing w:after="0" w:line="240" w:lineRule="auto"/>
        <w:jc w:val="both"/>
        <w:rPr>
          <w:rFonts w:ascii="Times New Roman" w:hAnsi="Times New Roman"/>
          <w:bCs/>
          <w:sz w:val="24"/>
          <w:szCs w:val="24"/>
          <w:lang w:val="sr-Cyrl-RS"/>
        </w:rPr>
      </w:pPr>
      <w:r w:rsidRPr="002E63A9">
        <w:rPr>
          <w:rFonts w:ascii="Times New Roman" w:hAnsi="Times New Roman"/>
          <w:bCs/>
          <w:sz w:val="24"/>
          <w:szCs w:val="24"/>
          <w:lang w:val="sr-Cyrl-RS"/>
        </w:rPr>
        <w:t>Институционални оквир за изградњу безбједних путева</w:t>
      </w:r>
    </w:p>
    <w:p w:rsidR="001E512F" w:rsidRPr="002E63A9" w:rsidRDefault="001E512F" w:rsidP="001E512F">
      <w:pPr>
        <w:spacing w:after="0" w:line="240" w:lineRule="auto"/>
        <w:jc w:val="both"/>
        <w:rPr>
          <w:rFonts w:ascii="Times New Roman" w:hAnsi="Times New Roman"/>
          <w:b/>
          <w:bCs/>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Измијенити законске прописе како би се повећала контрола приступа путевима,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Обучити домаће инжињере о превенцији саобраћајних незгода и смањењу активности,</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 xml:space="preserve">Успоставити систем издавања увјерења за </w:t>
      </w:r>
      <w:r w:rsidRPr="00E20A2C">
        <w:rPr>
          <w:rFonts w:ascii="Times New Roman" w:hAnsi="Times New Roman"/>
          <w:bCs/>
          <w:sz w:val="24"/>
          <w:szCs w:val="24"/>
          <w:lang w:val="sr-Cyrl-RS"/>
        </w:rPr>
        <w:t>лица које врше провјеру и ревизију безбједности</w:t>
      </w:r>
      <w:r w:rsidRPr="002E63A9">
        <w:rPr>
          <w:rFonts w:ascii="Times New Roman" w:hAnsi="Times New Roman"/>
          <w:bCs/>
          <w:sz w:val="24"/>
          <w:szCs w:val="24"/>
          <w:lang w:val="sr-Cyrl-RS"/>
        </w:rPr>
        <w:t xml:space="preserve"> саобраћаја,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Унаприједити безбједност у зони радова.</w:t>
      </w:r>
    </w:p>
    <w:p w:rsidR="001E512F" w:rsidRDefault="001E512F" w:rsidP="001E512F">
      <w:pPr>
        <w:spacing w:after="0"/>
        <w:jc w:val="both"/>
        <w:rPr>
          <w:rFonts w:ascii="Times New Roman" w:hAnsi="Times New Roman"/>
          <w:b/>
          <w:sz w:val="24"/>
          <w:szCs w:val="24"/>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Стуб 3: Безбједнија возила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Стандарди возила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Унапређење система хомологације возила и дијелова,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Унапређење система цертификовања возила,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Подстицаји за набавку нових возила.</w:t>
      </w:r>
    </w:p>
    <w:p w:rsidR="001E512F" w:rsidRPr="002E63A9" w:rsidRDefault="001E512F" w:rsidP="001E512F">
      <w:pPr>
        <w:tabs>
          <w:tab w:val="left" w:pos="810"/>
        </w:tabs>
        <w:spacing w:after="0" w:line="240" w:lineRule="auto"/>
        <w:ind w:left="450"/>
        <w:jc w:val="both"/>
        <w:rPr>
          <w:rFonts w:ascii="Times New Roman" w:hAnsi="Times New Roman"/>
          <w:b/>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Провјера техничке исправности возила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Унапређење процедура и осавремењавање методологије обављања техничких прегледа,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 xml:space="preserve">Унаприједити систем ванредне контроле техничке исправности возила, </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Резултате контроле возила упућених на ванредни технички преглед од стране полиције објављивати упоредо са подацима о редовним техничким прегледима,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Поштовати Директиву 2009/40/EC и спроводити будуће новине у вези са овом директивом,</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Објављивати статистичке податке о техничким прегледима возила,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Унаприједити надзор и омогућити надзорним органима приступ подацима из информационог система за праћење рада станица техничких прегледа возила,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Преиспитати законску регулативу у погледу издавања одобрења за рад станица техничког прегледа,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Увести процедуре техничког прегледа возила након великих поправки или преправки возила,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Доградња норматива приликом прегледа возила зависно од година старости,</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Акредитација техничких прегледа према стандарду ISO 17020 за инспекцијска тијела,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Технички преглед возила након саобраћајне незгоде.</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Стуб 4: Безбједнији учесници у саобраћају</w:t>
      </w:r>
    </w:p>
    <w:p w:rsidR="001E512F" w:rsidRPr="002E63A9" w:rsidRDefault="001E512F" w:rsidP="001E512F">
      <w:pPr>
        <w:spacing w:after="0"/>
        <w:jc w:val="both"/>
        <w:rPr>
          <w:rFonts w:ascii="Times New Roman" w:hAnsi="Times New Roman"/>
          <w:b/>
          <w:sz w:val="24"/>
          <w:szCs w:val="24"/>
          <w:lang w:val="sr-Cyrl-RS"/>
        </w:rPr>
      </w:pPr>
    </w:p>
    <w:p w:rsidR="001E512F" w:rsidRPr="002E63A9" w:rsidRDefault="001E512F" w:rsidP="001E512F">
      <w:pPr>
        <w:spacing w:after="0"/>
        <w:jc w:val="both"/>
        <w:rPr>
          <w:rFonts w:ascii="Times New Roman" w:hAnsi="Times New Roman"/>
          <w:sz w:val="24"/>
          <w:szCs w:val="24"/>
          <w:lang w:val="sr-Cyrl-RS"/>
        </w:rPr>
      </w:pPr>
      <w:r w:rsidRPr="002E63A9">
        <w:rPr>
          <w:rFonts w:ascii="Times New Roman" w:hAnsi="Times New Roman"/>
          <w:sz w:val="24"/>
          <w:szCs w:val="24"/>
          <w:lang w:val="sr-Cyrl-RS"/>
        </w:rPr>
        <w:t>Оспособљавање кандидата за возаче и полагање возачких испита</w:t>
      </w:r>
    </w:p>
    <w:p w:rsidR="001E512F" w:rsidRPr="002E63A9" w:rsidRDefault="001E512F" w:rsidP="001E512F">
      <w:pPr>
        <w:spacing w:after="0"/>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Кроз оспособљавање кандидата за возаче из познавања прописа о безбједности саобраћаја на путевима повећати ниво свијести о безбједности саобраћаја на путевима и ниво саобраћајне културе,</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Осигурати стручно усавршавање свих учесника у процесу обуке и спровођења полагања возачких испита,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Унаприједити професионали</w:t>
      </w:r>
      <w:r w:rsidR="00CF107A">
        <w:rPr>
          <w:rFonts w:ascii="Times New Roman" w:hAnsi="Times New Roman"/>
          <w:bCs/>
          <w:sz w:val="24"/>
          <w:szCs w:val="24"/>
          <w:lang w:val="sr-Cyrl-RS"/>
        </w:rPr>
        <w:t>зам испитивача и њихов статус/</w:t>
      </w:r>
      <w:r w:rsidRPr="002E63A9">
        <w:rPr>
          <w:rFonts w:ascii="Times New Roman" w:hAnsi="Times New Roman"/>
          <w:bCs/>
          <w:sz w:val="24"/>
          <w:szCs w:val="24"/>
          <w:lang w:val="sr-Cyrl-RS"/>
        </w:rPr>
        <w:t>знање,</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Прилагодити државне прописе како би били у складу са Директивом ЕУ 2006/126/EC,</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Унаприједити систем надзора над радом ауто-школа и радом испитних комисија,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Обезбиједити примјену савремених информатичких средстава приликом обуке кандидата и полагања возачких испита.</w:t>
      </w:r>
    </w:p>
    <w:p w:rsidR="001E512F" w:rsidRPr="002E63A9" w:rsidRDefault="001E512F" w:rsidP="001E512F">
      <w:pPr>
        <w:tabs>
          <w:tab w:val="left" w:pos="810"/>
        </w:tabs>
        <w:spacing w:after="0"/>
        <w:jc w:val="both"/>
        <w:rPr>
          <w:rFonts w:ascii="Times New Roman" w:hAnsi="Times New Roman"/>
          <w:b/>
          <w:sz w:val="24"/>
          <w:szCs w:val="24"/>
          <w:lang w:val="sr-Cyrl-RS"/>
        </w:rPr>
      </w:pPr>
    </w:p>
    <w:p w:rsidR="001E512F" w:rsidRPr="002E63A9" w:rsidRDefault="001E512F" w:rsidP="001E512F">
      <w:pPr>
        <w:pStyle w:val="ListParagraph"/>
        <w:tabs>
          <w:tab w:val="left" w:pos="810"/>
        </w:tabs>
        <w:spacing w:after="0"/>
        <w:ind w:left="0"/>
        <w:jc w:val="both"/>
        <w:rPr>
          <w:rFonts w:ascii="Times New Roman" w:hAnsi="Times New Roman"/>
          <w:sz w:val="24"/>
          <w:szCs w:val="24"/>
          <w:lang w:val="sr-Cyrl-RS"/>
        </w:rPr>
      </w:pPr>
      <w:r w:rsidRPr="002E63A9">
        <w:rPr>
          <w:rFonts w:ascii="Times New Roman" w:hAnsi="Times New Roman"/>
          <w:sz w:val="24"/>
          <w:szCs w:val="24"/>
          <w:lang w:val="sr-Cyrl-RS"/>
        </w:rPr>
        <w:t>Обука учесника у саобраћају и публицитет</w:t>
      </w:r>
    </w:p>
    <w:p w:rsidR="001E512F" w:rsidRPr="002E63A9" w:rsidRDefault="001E512F" w:rsidP="001E512F">
      <w:pPr>
        <w:pStyle w:val="ListParagraph"/>
        <w:tabs>
          <w:tab w:val="left" w:pos="810"/>
        </w:tabs>
        <w:spacing w:after="0"/>
        <w:ind w:left="0"/>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Ојачати и повећати саобраћајно образовање дјеце са јасним смјерницама за наставнике,</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Увести пројекте „безбједних путева до школа“ широм Републике Српске,</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Проширити саобраћајно образовање на старију дјецу у основним и средњим школама,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Спроводити кампање употребе сигурносних појасева широм Републике Српске у циљу подизања нивоа свијести,</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lastRenderedPageBreak/>
        <w:t>Спроводити кампање о прекорачењу брзине и вожњи под дејством алкохола и других опојних средстава заједно са полицијским активностима,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Организовати истраживања прије и послије спроведених кампања, како би се провјерио њихов утицај и ефикасност,</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Успостављање система и процедура обуке рецидивиста у саобраћају,</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Додатно образовање професионалних возача.</w:t>
      </w:r>
    </w:p>
    <w:bookmarkEnd w:id="2"/>
    <w:p w:rsidR="001E512F" w:rsidRPr="002E63A9" w:rsidRDefault="001E512F" w:rsidP="001E512F">
      <w:pPr>
        <w:tabs>
          <w:tab w:val="left" w:pos="810"/>
        </w:tabs>
        <w:spacing w:after="0"/>
        <w:jc w:val="both"/>
        <w:rPr>
          <w:rFonts w:ascii="Times New Roman" w:hAnsi="Times New Roman"/>
          <w:b/>
          <w:sz w:val="24"/>
          <w:szCs w:val="24"/>
          <w:lang w:val="sr-Cyrl-RS"/>
        </w:rPr>
      </w:pPr>
    </w:p>
    <w:p w:rsidR="001E512F" w:rsidRPr="002E63A9" w:rsidRDefault="001E512F" w:rsidP="001E512F">
      <w:pPr>
        <w:tabs>
          <w:tab w:val="left" w:pos="810"/>
        </w:tabs>
        <w:spacing w:after="0"/>
        <w:jc w:val="both"/>
        <w:rPr>
          <w:rFonts w:ascii="Times New Roman" w:hAnsi="Times New Roman"/>
          <w:sz w:val="24"/>
          <w:szCs w:val="24"/>
          <w:lang w:val="sr-Cyrl-RS"/>
        </w:rPr>
      </w:pPr>
      <w:r w:rsidRPr="002E63A9">
        <w:rPr>
          <w:rFonts w:ascii="Times New Roman" w:hAnsi="Times New Roman"/>
          <w:sz w:val="24"/>
          <w:szCs w:val="24"/>
          <w:lang w:val="sr-Cyrl-RS"/>
        </w:rPr>
        <w:t>Унаприједити рад саобраћајне полиције</w:t>
      </w:r>
    </w:p>
    <w:p w:rsidR="001E512F" w:rsidRPr="002E63A9" w:rsidRDefault="001E512F" w:rsidP="001E512F">
      <w:pPr>
        <w:pStyle w:val="ListParagraph"/>
        <w:tabs>
          <w:tab w:val="left" w:pos="810"/>
        </w:tabs>
        <w:spacing w:after="0"/>
        <w:ind w:left="181"/>
        <w:contextualSpacing w:val="0"/>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Патролну активност полиције усагласити са најбољим, примјењивим примјерима међународне праксе,</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Систематски унапређивати полицијска знања, тактику и стратегију у области безбједности саобраћаја на путевима,</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Увести, односно унаприједити специјалистичке обуке саобраћајне полиције (основни саобраћајни курс, курсеви о увиђајима саобраћајних незгода и о другим специфичним пословима саобраћајне полиције).</w:t>
      </w:r>
    </w:p>
    <w:p w:rsidR="001E512F" w:rsidRDefault="001E512F" w:rsidP="001E512F">
      <w:pPr>
        <w:pStyle w:val="ListParagraph"/>
        <w:tabs>
          <w:tab w:val="left" w:pos="810"/>
        </w:tabs>
        <w:spacing w:after="0"/>
        <w:jc w:val="both"/>
        <w:rPr>
          <w:rFonts w:ascii="Times New Roman" w:hAnsi="Times New Roman"/>
          <w:b/>
          <w:sz w:val="24"/>
          <w:szCs w:val="24"/>
          <w:lang w:val="sr-Cyrl-RS"/>
        </w:rPr>
      </w:pPr>
    </w:p>
    <w:p w:rsidR="001E512F" w:rsidRPr="002E63A9" w:rsidRDefault="001E512F" w:rsidP="001E512F">
      <w:pPr>
        <w:pStyle w:val="ListParagraph"/>
        <w:tabs>
          <w:tab w:val="left" w:pos="810"/>
        </w:tabs>
        <w:spacing w:after="0"/>
        <w:ind w:left="0"/>
        <w:jc w:val="both"/>
        <w:rPr>
          <w:rFonts w:ascii="Times New Roman" w:hAnsi="Times New Roman"/>
          <w:b/>
          <w:sz w:val="24"/>
          <w:szCs w:val="24"/>
          <w:lang w:val="sr-Cyrl-RS"/>
        </w:rPr>
      </w:pPr>
      <w:r w:rsidRPr="002E63A9">
        <w:rPr>
          <w:rFonts w:ascii="Times New Roman" w:hAnsi="Times New Roman"/>
          <w:b/>
          <w:sz w:val="24"/>
          <w:szCs w:val="24"/>
          <w:lang w:val="sr-Cyrl-RS"/>
        </w:rPr>
        <w:t>Стуб 5: Збрињавање након саобраћајне незгоде</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Здравствени сектор </w:t>
      </w:r>
      <w:r>
        <w:rPr>
          <w:rFonts w:ascii="Times New Roman" w:hAnsi="Times New Roman"/>
          <w:sz w:val="24"/>
          <w:szCs w:val="24"/>
          <w:lang w:val="sr-Cyrl-RS"/>
        </w:rPr>
        <w:t xml:space="preserve">треба </w:t>
      </w:r>
      <w:r w:rsidRPr="002E63A9">
        <w:rPr>
          <w:rFonts w:ascii="Times New Roman" w:hAnsi="Times New Roman"/>
          <w:sz w:val="24"/>
          <w:szCs w:val="24"/>
          <w:lang w:val="sr-Cyrl-RS"/>
        </w:rPr>
        <w:t>да буде проактиван у безбједности саобраћаја на путевима</w:t>
      </w:r>
    </w:p>
    <w:p w:rsidR="001E512F" w:rsidRPr="002E63A9" w:rsidRDefault="001E512F" w:rsidP="001E512F">
      <w:pPr>
        <w:spacing w:after="0" w:line="240" w:lineRule="auto"/>
        <w:jc w:val="both"/>
        <w:rPr>
          <w:rFonts w:ascii="Times New Roman" w:hAnsi="Times New Roman"/>
          <w:b/>
          <w:sz w:val="24"/>
          <w:szCs w:val="24"/>
          <w:lang w:val="sr-Cyrl-RS"/>
        </w:rPr>
      </w:pP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Успоставити савјетодавно тијело за организацију рада хитне медицинске помоћи,</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Унаприједити функционисање службе хитне медицинске помоћи,</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Побољшати евидентирање повреда насталих у саобраћају, на основу</w:t>
      </w:r>
      <w:r w:rsidRPr="00621D41">
        <w:rPr>
          <w:rFonts w:ascii="Times New Roman" w:hAnsi="Times New Roman"/>
          <w:bCs/>
          <w:sz w:val="24"/>
          <w:szCs w:val="24"/>
          <w:lang w:val="sr-Cyrl-RS"/>
        </w:rPr>
        <w:t xml:space="preserve"> </w:t>
      </w:r>
      <w:r>
        <w:rPr>
          <w:rFonts w:ascii="Times New Roman" w:hAnsi="Times New Roman"/>
          <w:bCs/>
          <w:sz w:val="24"/>
          <w:szCs w:val="24"/>
          <w:lang w:val="sr-Cyrl-RS"/>
        </w:rPr>
        <w:t>МКБ-10</w:t>
      </w:r>
      <w:r w:rsidRPr="002E63A9">
        <w:rPr>
          <w:rFonts w:ascii="Times New Roman" w:hAnsi="Times New Roman"/>
          <w:bCs/>
          <w:sz w:val="24"/>
          <w:szCs w:val="24"/>
          <w:lang w:val="sr-Cyrl-RS"/>
        </w:rPr>
        <w:t>,</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Успоставити функционалан систем праћења кретања пацијента повријеђеног у саобраћајној незгоди у здравственом систему,</w:t>
      </w:r>
    </w:p>
    <w:p w:rsidR="001E512F" w:rsidRPr="002E63A9"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2E63A9">
        <w:rPr>
          <w:rFonts w:ascii="Times New Roman" w:hAnsi="Times New Roman"/>
          <w:bCs/>
          <w:sz w:val="24"/>
          <w:szCs w:val="24"/>
          <w:lang w:val="sr-Cyrl-RS"/>
        </w:rPr>
        <w:t>Успоставити аутоматизам обавезног и хитног издавања озљедних листа за повријеђене у саобраћајним незгодама.</w:t>
      </w:r>
    </w:p>
    <w:p w:rsidR="001E512F" w:rsidRPr="002E63A9" w:rsidRDefault="001E512F" w:rsidP="001E512F">
      <w:pPr>
        <w:spacing w:after="0" w:line="240" w:lineRule="auto"/>
        <w:ind w:left="403" w:hanging="312"/>
        <w:jc w:val="both"/>
        <w:rPr>
          <w:rFonts w:ascii="Times New Roman" w:hAnsi="Times New Roman"/>
          <w:b/>
          <w:sz w:val="24"/>
          <w:szCs w:val="24"/>
          <w:lang w:val="sr-Cyrl-RS"/>
        </w:rPr>
      </w:pPr>
    </w:p>
    <w:p w:rsidR="001E512F" w:rsidRPr="002E63A9" w:rsidRDefault="001E512F" w:rsidP="001E512F">
      <w:pPr>
        <w:spacing w:after="0" w:line="240" w:lineRule="auto"/>
        <w:ind w:left="403" w:hanging="312"/>
        <w:jc w:val="both"/>
        <w:rPr>
          <w:rFonts w:ascii="Times New Roman" w:hAnsi="Times New Roman"/>
          <w:sz w:val="24"/>
          <w:szCs w:val="24"/>
          <w:lang w:val="sr-Cyrl-RS"/>
        </w:rPr>
      </w:pPr>
      <w:r w:rsidRPr="002E63A9">
        <w:rPr>
          <w:rFonts w:ascii="Times New Roman" w:hAnsi="Times New Roman"/>
          <w:sz w:val="24"/>
          <w:szCs w:val="24"/>
          <w:lang w:val="sr-Cyrl-RS"/>
        </w:rPr>
        <w:t>Унапр</w:t>
      </w:r>
      <w:r>
        <w:rPr>
          <w:rFonts w:ascii="Times New Roman" w:hAnsi="Times New Roman"/>
          <w:sz w:val="24"/>
          <w:szCs w:val="24"/>
          <w:lang w:val="sr-Cyrl-RS"/>
        </w:rPr>
        <w:t>иједити</w:t>
      </w:r>
      <w:r w:rsidRPr="002E63A9">
        <w:rPr>
          <w:rFonts w:ascii="Times New Roman" w:hAnsi="Times New Roman"/>
          <w:sz w:val="24"/>
          <w:szCs w:val="24"/>
          <w:lang w:val="sr-Cyrl-RS"/>
        </w:rPr>
        <w:t xml:space="preserve"> систем</w:t>
      </w:r>
      <w:r>
        <w:rPr>
          <w:rFonts w:ascii="Times New Roman" w:hAnsi="Times New Roman"/>
          <w:sz w:val="24"/>
          <w:szCs w:val="24"/>
          <w:lang w:val="sr-Cyrl-RS"/>
        </w:rPr>
        <w:t>е</w:t>
      </w:r>
      <w:r w:rsidRPr="002E63A9">
        <w:rPr>
          <w:rFonts w:ascii="Times New Roman" w:hAnsi="Times New Roman"/>
          <w:sz w:val="24"/>
          <w:szCs w:val="24"/>
          <w:lang w:val="sr-Cyrl-RS"/>
        </w:rPr>
        <w:t xml:space="preserve"> </w:t>
      </w:r>
      <w:r>
        <w:rPr>
          <w:rFonts w:ascii="Times New Roman" w:hAnsi="Times New Roman"/>
          <w:sz w:val="24"/>
          <w:szCs w:val="24"/>
          <w:lang w:val="sr-Cyrl-RS"/>
        </w:rPr>
        <w:t>с</w:t>
      </w:r>
      <w:r w:rsidRPr="002E63A9">
        <w:rPr>
          <w:rFonts w:ascii="Times New Roman" w:hAnsi="Times New Roman"/>
          <w:sz w:val="24"/>
          <w:szCs w:val="24"/>
          <w:lang w:val="sr-Cyrl-RS"/>
        </w:rPr>
        <w:t>лужб</w:t>
      </w:r>
      <w:r>
        <w:rPr>
          <w:rFonts w:ascii="Times New Roman" w:hAnsi="Times New Roman"/>
          <w:sz w:val="24"/>
          <w:szCs w:val="24"/>
          <w:lang w:val="sr-Cyrl-RS"/>
        </w:rPr>
        <w:t>и</w:t>
      </w:r>
      <w:r w:rsidRPr="002E63A9">
        <w:rPr>
          <w:rFonts w:ascii="Times New Roman" w:hAnsi="Times New Roman"/>
          <w:sz w:val="24"/>
          <w:szCs w:val="24"/>
          <w:lang w:val="sr-Cyrl-RS"/>
        </w:rPr>
        <w:t xml:space="preserve"> хитне медицинске помоћи</w:t>
      </w:r>
    </w:p>
    <w:p w:rsidR="001E512F" w:rsidRPr="002E63A9" w:rsidRDefault="001E512F" w:rsidP="001E512F">
      <w:pPr>
        <w:spacing w:after="0" w:line="240" w:lineRule="auto"/>
        <w:ind w:left="403" w:hanging="312"/>
        <w:jc w:val="both"/>
        <w:rPr>
          <w:rFonts w:ascii="Times New Roman" w:hAnsi="Times New Roman"/>
          <w:b/>
          <w:sz w:val="24"/>
          <w:szCs w:val="24"/>
          <w:lang w:val="sr-Cyrl-RS"/>
        </w:rPr>
      </w:pPr>
    </w:p>
    <w:p w:rsidR="001E512F" w:rsidRPr="00621D41"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Увести јединствен број за хитне позиве (пр. 112) широм Републике Српске,</w:t>
      </w:r>
    </w:p>
    <w:p w:rsidR="001E512F" w:rsidRPr="00621D41"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Унаприједити сарадњу, односно заједничке обуке особља служби хитне медицинске помоћи и спасилачке службе/ватрогасаца и саобраћајне полиције,</w:t>
      </w:r>
    </w:p>
    <w:p w:rsidR="001E512F" w:rsidRPr="00621D41"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 xml:space="preserve">Успоставити обуку инструктора о збрињавању прије болничког збрињавања трауматских повреда за </w:t>
      </w:r>
      <w:r w:rsidR="00213B87">
        <w:rPr>
          <w:rFonts w:ascii="Times New Roman" w:hAnsi="Times New Roman"/>
          <w:bCs/>
          <w:sz w:val="24"/>
          <w:szCs w:val="24"/>
          <w:lang w:val="sr-Cyrl-RS"/>
        </w:rPr>
        <w:t>докторе медицине</w:t>
      </w:r>
      <w:r w:rsidRPr="00621D41">
        <w:rPr>
          <w:rFonts w:ascii="Times New Roman" w:hAnsi="Times New Roman"/>
          <w:bCs/>
          <w:sz w:val="24"/>
          <w:szCs w:val="24"/>
          <w:lang w:val="sr-Cyrl-RS"/>
        </w:rPr>
        <w:t xml:space="preserve"> у </w:t>
      </w:r>
      <w:r>
        <w:rPr>
          <w:rFonts w:ascii="Times New Roman" w:hAnsi="Times New Roman"/>
          <w:bCs/>
          <w:sz w:val="24"/>
          <w:szCs w:val="24"/>
          <w:lang w:val="sr-Cyrl-RS"/>
        </w:rPr>
        <w:t>с</w:t>
      </w:r>
      <w:r w:rsidRPr="00621D41">
        <w:rPr>
          <w:rFonts w:ascii="Times New Roman" w:hAnsi="Times New Roman"/>
          <w:bCs/>
          <w:sz w:val="24"/>
          <w:szCs w:val="24"/>
          <w:lang w:val="sr-Cyrl-RS"/>
        </w:rPr>
        <w:t>лужбама хитне медицинске помоћи,</w:t>
      </w:r>
    </w:p>
    <w:p w:rsidR="001E512F" w:rsidRPr="00621D41"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Увести стандардне протоколе за збрињавање прије болничког збрињавања лица повријеђених у саобраћајним незгодама у Републици Српској,</w:t>
      </w:r>
    </w:p>
    <w:p w:rsidR="001E512F" w:rsidRPr="00621D41"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 xml:space="preserve">Унаприједити стандарде опреме и комуникације </w:t>
      </w:r>
      <w:r>
        <w:rPr>
          <w:rFonts w:ascii="Times New Roman" w:hAnsi="Times New Roman"/>
          <w:bCs/>
          <w:sz w:val="24"/>
          <w:szCs w:val="24"/>
          <w:lang w:val="sr-Cyrl-RS"/>
        </w:rPr>
        <w:t>с</w:t>
      </w:r>
      <w:r w:rsidRPr="00621D41">
        <w:rPr>
          <w:rFonts w:ascii="Times New Roman" w:hAnsi="Times New Roman"/>
          <w:bCs/>
          <w:sz w:val="24"/>
          <w:szCs w:val="24"/>
          <w:lang w:val="sr-Cyrl-RS"/>
        </w:rPr>
        <w:t>лужб</w:t>
      </w:r>
      <w:r>
        <w:rPr>
          <w:rFonts w:ascii="Times New Roman" w:hAnsi="Times New Roman"/>
          <w:bCs/>
          <w:sz w:val="24"/>
          <w:szCs w:val="24"/>
          <w:lang w:val="sr-Cyrl-RS"/>
        </w:rPr>
        <w:t>и</w:t>
      </w:r>
      <w:r w:rsidRPr="00621D41">
        <w:rPr>
          <w:rFonts w:ascii="Times New Roman" w:hAnsi="Times New Roman"/>
          <w:bCs/>
          <w:sz w:val="24"/>
          <w:szCs w:val="24"/>
          <w:lang w:val="sr-Cyrl-RS"/>
        </w:rPr>
        <w:t xml:space="preserve"> хитне медицинске помоћи,</w:t>
      </w:r>
    </w:p>
    <w:p w:rsidR="001E512F" w:rsidRDefault="001E512F" w:rsidP="001E512F">
      <w:pPr>
        <w:pStyle w:val="ListParagraph"/>
        <w:numPr>
          <w:ilvl w:val="0"/>
          <w:numId w:val="15"/>
        </w:numPr>
        <w:spacing w:after="0" w:line="240" w:lineRule="auto"/>
        <w:ind w:left="630" w:hanging="270"/>
        <w:jc w:val="both"/>
        <w:rPr>
          <w:rFonts w:ascii="Times New Roman" w:hAnsi="Times New Roman"/>
          <w:bCs/>
          <w:sz w:val="24"/>
          <w:szCs w:val="24"/>
          <w:lang w:val="sr-Cyrl-RS"/>
        </w:rPr>
      </w:pPr>
      <w:r w:rsidRPr="00621D41">
        <w:rPr>
          <w:rFonts w:ascii="Times New Roman" w:hAnsi="Times New Roman"/>
          <w:bCs/>
          <w:sz w:val="24"/>
          <w:szCs w:val="24"/>
          <w:lang w:val="sr-Cyrl-RS"/>
        </w:rPr>
        <w:t>Унаприједити прикупљање, обраду</w:t>
      </w:r>
      <w:r w:rsidR="006509BD">
        <w:rPr>
          <w:rFonts w:ascii="Times New Roman" w:hAnsi="Times New Roman"/>
          <w:bCs/>
          <w:sz w:val="24"/>
          <w:szCs w:val="24"/>
          <w:lang w:val="sr-Cyrl-RS"/>
        </w:rPr>
        <w:t xml:space="preserve">, </w:t>
      </w:r>
      <w:r w:rsidRPr="00621D41">
        <w:rPr>
          <w:rFonts w:ascii="Times New Roman" w:hAnsi="Times New Roman"/>
          <w:bCs/>
          <w:sz w:val="24"/>
          <w:szCs w:val="24"/>
          <w:lang w:val="sr-Cyrl-RS"/>
        </w:rPr>
        <w:t xml:space="preserve">квалитет </w:t>
      </w:r>
      <w:r w:rsidR="006509BD">
        <w:rPr>
          <w:rFonts w:ascii="Times New Roman" w:hAnsi="Times New Roman"/>
          <w:bCs/>
          <w:sz w:val="24"/>
          <w:szCs w:val="24"/>
          <w:lang w:val="sr-Cyrl-RS"/>
        </w:rPr>
        <w:t xml:space="preserve">и анализу </w:t>
      </w:r>
      <w:r w:rsidRPr="00621D41">
        <w:rPr>
          <w:rFonts w:ascii="Times New Roman" w:hAnsi="Times New Roman"/>
          <w:bCs/>
          <w:sz w:val="24"/>
          <w:szCs w:val="24"/>
          <w:lang w:val="sr-Cyrl-RS"/>
        </w:rPr>
        <w:t xml:space="preserve">података </w:t>
      </w:r>
      <w:r>
        <w:rPr>
          <w:rFonts w:ascii="Times New Roman" w:hAnsi="Times New Roman"/>
          <w:bCs/>
          <w:sz w:val="24"/>
          <w:szCs w:val="24"/>
          <w:lang w:val="sr-Cyrl-RS"/>
        </w:rPr>
        <w:t>с</w:t>
      </w:r>
      <w:r w:rsidRPr="00621D41">
        <w:rPr>
          <w:rFonts w:ascii="Times New Roman" w:hAnsi="Times New Roman"/>
          <w:bCs/>
          <w:sz w:val="24"/>
          <w:szCs w:val="24"/>
          <w:lang w:val="sr-Cyrl-RS"/>
        </w:rPr>
        <w:t>лужб</w:t>
      </w:r>
      <w:r>
        <w:rPr>
          <w:rFonts w:ascii="Times New Roman" w:hAnsi="Times New Roman"/>
          <w:bCs/>
          <w:sz w:val="24"/>
          <w:szCs w:val="24"/>
          <w:lang w:val="sr-Cyrl-RS"/>
        </w:rPr>
        <w:t>и</w:t>
      </w:r>
      <w:r w:rsidR="006509BD">
        <w:rPr>
          <w:rFonts w:ascii="Times New Roman" w:hAnsi="Times New Roman"/>
          <w:bCs/>
          <w:sz w:val="24"/>
          <w:szCs w:val="24"/>
          <w:lang w:val="sr-Cyrl-RS"/>
        </w:rPr>
        <w:t xml:space="preserve"> хитне медицинске помоћи,</w:t>
      </w:r>
    </w:p>
    <w:p w:rsidR="006509BD" w:rsidRPr="006509BD" w:rsidRDefault="006509BD" w:rsidP="006509BD">
      <w:pPr>
        <w:spacing w:after="0" w:line="240" w:lineRule="auto"/>
        <w:ind w:left="360"/>
        <w:jc w:val="both"/>
        <w:rPr>
          <w:rFonts w:ascii="Times New Roman" w:hAnsi="Times New Roman"/>
          <w:bCs/>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Default="001E512F" w:rsidP="001E512F">
      <w:pPr>
        <w:spacing w:after="0" w:line="240" w:lineRule="auto"/>
        <w:jc w:val="both"/>
        <w:rPr>
          <w:rFonts w:ascii="Times New Roman" w:hAnsi="Times New Roman"/>
          <w:b/>
          <w:color w:val="FF0000"/>
          <w:sz w:val="24"/>
          <w:szCs w:val="24"/>
          <w:lang w:val="sr-Cyrl-RS"/>
        </w:rPr>
      </w:pPr>
    </w:p>
    <w:p w:rsidR="001E512F" w:rsidRPr="002E63A9" w:rsidRDefault="001E512F" w:rsidP="001E512F">
      <w:pPr>
        <w:spacing w:after="0" w:line="240" w:lineRule="auto"/>
        <w:ind w:left="360" w:hanging="36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6. ПОТЕНЦИЈАЛНЕ УШТЕДЕ</w:t>
      </w:r>
      <w:r w:rsidRPr="002E63A9">
        <w:rPr>
          <w:rFonts w:ascii="Times New Roman" w:hAnsi="Times New Roman"/>
          <w:sz w:val="24"/>
          <w:szCs w:val="24"/>
          <w:u w:val="single"/>
          <w:vertAlign w:val="superscript"/>
          <w:lang w:val="sr-Cyrl-RS"/>
        </w:rPr>
        <w:footnoteReference w:id="4"/>
      </w:r>
      <w:r w:rsidRPr="002E63A9">
        <w:rPr>
          <w:rFonts w:ascii="Times New Roman" w:hAnsi="Times New Roman"/>
          <w:b/>
          <w:sz w:val="24"/>
          <w:szCs w:val="24"/>
          <w:u w:val="single"/>
          <w:lang w:val="sr-Cyrl-RS"/>
        </w:rPr>
        <w:t xml:space="preserve"> У ПЕРИОДУ ОД 2013. до 2022. АКО СЕ АКЦИОНИ ПЛАН СПРОВЕДЕ У СКЛАДУ СА ПРИЈЕДЛОГОМ</w:t>
      </w:r>
    </w:p>
    <w:p w:rsidR="001E512F" w:rsidRPr="002E63A9" w:rsidRDefault="001E512F" w:rsidP="001E512F">
      <w:pPr>
        <w:spacing w:after="0" w:line="240" w:lineRule="auto"/>
        <w:jc w:val="both"/>
        <w:rPr>
          <w:rFonts w:ascii="Times New Roman" w:hAnsi="Times New Roman"/>
          <w:color w:val="FF0000"/>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902"/>
        <w:gridCol w:w="2329"/>
        <w:gridCol w:w="3057"/>
      </w:tblGrid>
      <w:tr w:rsidR="001E512F" w:rsidRPr="002E63A9" w:rsidTr="009A7F8E">
        <w:tc>
          <w:tcPr>
            <w:tcW w:w="4248" w:type="dxa"/>
            <w:shd w:val="clear" w:color="auto" w:fill="auto"/>
          </w:tcPr>
          <w:p w:rsidR="001E512F" w:rsidRPr="002E63A9" w:rsidRDefault="001E512F" w:rsidP="009A7F8E">
            <w:pPr>
              <w:spacing w:after="100" w:afterAutospacing="1" w:line="240" w:lineRule="auto"/>
              <w:jc w:val="both"/>
              <w:rPr>
                <w:rFonts w:ascii="Times New Roman" w:hAnsi="Times New Roman"/>
                <w:color w:val="FF0000"/>
                <w:sz w:val="24"/>
                <w:szCs w:val="24"/>
                <w:lang w:val="sr-Cyrl-RS"/>
              </w:rPr>
            </w:pPr>
            <w:r w:rsidRPr="002E63A9">
              <w:rPr>
                <w:rFonts w:ascii="Times New Roman" w:hAnsi="Times New Roman"/>
                <w:sz w:val="24"/>
                <w:szCs w:val="24"/>
                <w:lang w:val="sr-Cyrl-RS"/>
              </w:rPr>
              <w:t>Спасени животи</w:t>
            </w:r>
          </w:p>
        </w:tc>
        <w:tc>
          <w:tcPr>
            <w:tcW w:w="2520" w:type="dxa"/>
            <w:shd w:val="clear" w:color="auto" w:fill="auto"/>
          </w:tcPr>
          <w:p w:rsidR="001E512F" w:rsidRPr="002E63A9" w:rsidRDefault="001E512F" w:rsidP="009A7F8E">
            <w:pPr>
              <w:spacing w:after="100" w:afterAutospacing="1" w:line="240" w:lineRule="auto"/>
              <w:ind w:left="360"/>
              <w:jc w:val="right"/>
              <w:rPr>
                <w:rFonts w:ascii="Times New Roman" w:hAnsi="Times New Roman"/>
                <w:color w:val="FF0000"/>
                <w:sz w:val="24"/>
                <w:szCs w:val="24"/>
                <w:lang w:val="sr-Cyrl-RS"/>
              </w:rPr>
            </w:pPr>
            <w:r w:rsidRPr="002E63A9">
              <w:rPr>
                <w:rFonts w:ascii="Times New Roman" w:hAnsi="Times New Roman"/>
                <w:sz w:val="24"/>
                <w:szCs w:val="24"/>
                <w:lang w:val="sr-Cyrl-RS"/>
              </w:rPr>
              <w:t>586</w:t>
            </w:r>
          </w:p>
        </w:tc>
        <w:tc>
          <w:tcPr>
            <w:tcW w:w="3384" w:type="dxa"/>
            <w:shd w:val="clear" w:color="auto" w:fill="auto"/>
          </w:tcPr>
          <w:p w:rsidR="001E512F" w:rsidRPr="002E63A9" w:rsidRDefault="001E512F" w:rsidP="009A7F8E">
            <w:pPr>
              <w:spacing w:after="100" w:afterAutospacing="1" w:line="240" w:lineRule="auto"/>
              <w:jc w:val="both"/>
              <w:rPr>
                <w:rFonts w:ascii="Times New Roman" w:hAnsi="Times New Roman"/>
                <w:color w:val="FF0000"/>
                <w:sz w:val="24"/>
                <w:szCs w:val="24"/>
                <w:lang w:val="sr-Cyrl-RS"/>
              </w:rPr>
            </w:pPr>
          </w:p>
        </w:tc>
      </w:tr>
      <w:tr w:rsidR="001E512F" w:rsidRPr="002E63A9" w:rsidTr="009A7F8E">
        <w:tc>
          <w:tcPr>
            <w:tcW w:w="4248"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r w:rsidRPr="002E63A9">
              <w:rPr>
                <w:rFonts w:ascii="Times New Roman" w:hAnsi="Times New Roman"/>
                <w:sz w:val="24"/>
                <w:szCs w:val="24"/>
                <w:lang w:val="sr-Cyrl-RS"/>
              </w:rPr>
              <w:t xml:space="preserve">Спријечене тешке повреде </w:t>
            </w:r>
          </w:p>
        </w:tc>
        <w:tc>
          <w:tcPr>
            <w:tcW w:w="2520" w:type="dxa"/>
            <w:shd w:val="clear" w:color="auto" w:fill="auto"/>
          </w:tcPr>
          <w:p w:rsidR="001E512F" w:rsidRPr="002E63A9" w:rsidRDefault="001E512F" w:rsidP="009A7F8E">
            <w:pPr>
              <w:spacing w:after="0" w:line="240" w:lineRule="auto"/>
              <w:jc w:val="right"/>
              <w:rPr>
                <w:rFonts w:ascii="Times New Roman" w:hAnsi="Times New Roman"/>
                <w:color w:val="FF0000"/>
                <w:sz w:val="24"/>
                <w:szCs w:val="24"/>
                <w:lang w:val="sr-Cyrl-RS"/>
              </w:rPr>
            </w:pPr>
            <w:r w:rsidRPr="002E63A9">
              <w:rPr>
                <w:rFonts w:ascii="Times New Roman" w:hAnsi="Times New Roman"/>
                <w:sz w:val="24"/>
                <w:szCs w:val="24"/>
                <w:lang w:val="sr-Cyrl-RS"/>
              </w:rPr>
              <w:t>7.033</w:t>
            </w:r>
          </w:p>
        </w:tc>
        <w:tc>
          <w:tcPr>
            <w:tcW w:w="3384"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p>
        </w:tc>
      </w:tr>
      <w:tr w:rsidR="001E512F" w:rsidRPr="002E63A9" w:rsidTr="009A7F8E">
        <w:tc>
          <w:tcPr>
            <w:tcW w:w="4248"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r w:rsidRPr="002E63A9">
              <w:rPr>
                <w:rFonts w:ascii="Times New Roman" w:hAnsi="Times New Roman"/>
                <w:sz w:val="24"/>
                <w:szCs w:val="24"/>
                <w:lang w:val="sr-Cyrl-RS"/>
              </w:rPr>
              <w:t xml:space="preserve">Спријечене лакше повреде </w:t>
            </w:r>
          </w:p>
        </w:tc>
        <w:tc>
          <w:tcPr>
            <w:tcW w:w="2520" w:type="dxa"/>
            <w:shd w:val="clear" w:color="auto" w:fill="auto"/>
          </w:tcPr>
          <w:p w:rsidR="001E512F" w:rsidRPr="002E63A9" w:rsidRDefault="001E512F" w:rsidP="009A7F8E">
            <w:pPr>
              <w:spacing w:after="0" w:line="240" w:lineRule="auto"/>
              <w:jc w:val="right"/>
              <w:rPr>
                <w:rFonts w:ascii="Times New Roman" w:hAnsi="Times New Roman"/>
                <w:color w:val="FF0000"/>
                <w:sz w:val="24"/>
                <w:szCs w:val="24"/>
                <w:lang w:val="sr-Cyrl-RS"/>
              </w:rPr>
            </w:pPr>
            <w:r w:rsidRPr="002E63A9">
              <w:rPr>
                <w:rFonts w:ascii="Times New Roman" w:hAnsi="Times New Roman"/>
                <w:sz w:val="24"/>
                <w:szCs w:val="24"/>
                <w:lang w:val="sr-Cyrl-RS"/>
              </w:rPr>
              <w:t>41.082</w:t>
            </w:r>
          </w:p>
        </w:tc>
        <w:tc>
          <w:tcPr>
            <w:tcW w:w="3384"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p>
        </w:tc>
      </w:tr>
      <w:tr w:rsidR="001E512F" w:rsidRPr="002E63A9" w:rsidTr="009A7F8E">
        <w:tc>
          <w:tcPr>
            <w:tcW w:w="4248"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r w:rsidRPr="002E63A9">
              <w:rPr>
                <w:rFonts w:ascii="Times New Roman" w:hAnsi="Times New Roman"/>
                <w:sz w:val="24"/>
                <w:szCs w:val="24"/>
                <w:lang w:val="sr-Cyrl-RS"/>
              </w:rPr>
              <w:t>Укупни економски трошкови</w:t>
            </w:r>
            <w:r w:rsidRPr="002E63A9">
              <w:rPr>
                <w:rStyle w:val="FootnoteReference"/>
                <w:rFonts w:ascii="Times New Roman" w:hAnsi="Times New Roman"/>
                <w:sz w:val="24"/>
                <w:szCs w:val="24"/>
                <w:lang w:val="sr-Cyrl-RS"/>
              </w:rPr>
              <w:footnoteReference w:id="5"/>
            </w:r>
          </w:p>
        </w:tc>
        <w:tc>
          <w:tcPr>
            <w:tcW w:w="2520" w:type="dxa"/>
            <w:shd w:val="clear" w:color="auto" w:fill="auto"/>
          </w:tcPr>
          <w:p w:rsidR="001E512F" w:rsidRPr="002E63A9" w:rsidRDefault="001E512F" w:rsidP="009A7F8E">
            <w:pPr>
              <w:spacing w:after="0" w:line="240" w:lineRule="auto"/>
              <w:jc w:val="right"/>
              <w:rPr>
                <w:rFonts w:ascii="Times New Roman" w:hAnsi="Times New Roman"/>
                <w:color w:val="FF0000"/>
                <w:sz w:val="24"/>
                <w:szCs w:val="24"/>
                <w:lang w:val="sr-Cyrl-RS"/>
              </w:rPr>
            </w:pPr>
            <w:r w:rsidRPr="002E63A9">
              <w:rPr>
                <w:rFonts w:ascii="Times New Roman" w:hAnsi="Times New Roman"/>
                <w:sz w:val="24"/>
                <w:szCs w:val="24"/>
                <w:lang w:val="sr-Cyrl-RS"/>
              </w:rPr>
              <w:t xml:space="preserve">582,47 </w:t>
            </w:r>
          </w:p>
        </w:tc>
        <w:tc>
          <w:tcPr>
            <w:tcW w:w="3384" w:type="dxa"/>
            <w:shd w:val="clear" w:color="auto" w:fill="auto"/>
          </w:tcPr>
          <w:p w:rsidR="001E512F" w:rsidRPr="002E63A9" w:rsidRDefault="001E512F" w:rsidP="009A7F8E">
            <w:pPr>
              <w:spacing w:after="0" w:line="240" w:lineRule="auto"/>
              <w:jc w:val="both"/>
              <w:rPr>
                <w:rFonts w:ascii="Times New Roman" w:hAnsi="Times New Roman"/>
                <w:color w:val="FF0000"/>
                <w:sz w:val="24"/>
                <w:szCs w:val="24"/>
                <w:lang w:val="sr-Cyrl-RS"/>
              </w:rPr>
            </w:pPr>
            <w:r w:rsidRPr="002E63A9">
              <w:rPr>
                <w:rFonts w:ascii="Times New Roman" w:hAnsi="Times New Roman"/>
                <w:sz w:val="24"/>
                <w:szCs w:val="24"/>
                <w:lang w:val="sr-Cyrl-RS"/>
              </w:rPr>
              <w:t>мил. КМ</w:t>
            </w:r>
          </w:p>
        </w:tc>
      </w:tr>
    </w:tbl>
    <w:p w:rsidR="001E512F" w:rsidRPr="002E63A9" w:rsidRDefault="001E512F" w:rsidP="001E512F">
      <w:pPr>
        <w:spacing w:after="0" w:line="240" w:lineRule="auto"/>
        <w:jc w:val="both"/>
        <w:rPr>
          <w:rFonts w:ascii="Times New Roman" w:hAnsi="Times New Roman"/>
          <w:b/>
          <w:color w:val="FF0000"/>
          <w:sz w:val="24"/>
          <w:szCs w:val="24"/>
          <w:lang w:val="sr-Cyrl-RS"/>
        </w:rPr>
      </w:pPr>
    </w:p>
    <w:p w:rsidR="001E512F" w:rsidRPr="002E63A9" w:rsidRDefault="001E512F" w:rsidP="001E512F">
      <w:pPr>
        <w:spacing w:after="0" w:line="240" w:lineRule="auto"/>
        <w:jc w:val="both"/>
        <w:rPr>
          <w:rFonts w:ascii="Times New Roman" w:hAnsi="Times New Roman"/>
          <w:b/>
          <w:color w:val="FF0000"/>
          <w:sz w:val="24"/>
          <w:szCs w:val="24"/>
          <w:lang w:val="sr-Cyrl-RS"/>
        </w:rPr>
      </w:pPr>
    </w:p>
    <w:p w:rsidR="001E512F" w:rsidRPr="002E63A9" w:rsidRDefault="001E512F" w:rsidP="001E512F">
      <w:pPr>
        <w:jc w:val="center"/>
        <w:rPr>
          <w:rFonts w:ascii="Times New Roman" w:hAnsi="Times New Roman"/>
          <w:b/>
          <w:color w:val="FF0000"/>
          <w:sz w:val="24"/>
          <w:szCs w:val="24"/>
          <w:lang w:val="sr-Cyrl-RS"/>
        </w:rPr>
      </w:pPr>
      <w:r>
        <w:rPr>
          <w:rFonts w:ascii="Times New Roman" w:hAnsi="Times New Roman"/>
          <w:b/>
          <w:noProof/>
          <w:color w:val="FF0000"/>
          <w:sz w:val="24"/>
          <w:szCs w:val="24"/>
          <w:lang w:val="en-US" w:eastAsia="en-US"/>
        </w:rPr>
        <w:drawing>
          <wp:inline distT="0" distB="0" distL="0" distR="0">
            <wp:extent cx="4547235" cy="2758440"/>
            <wp:effectExtent l="0" t="0" r="24765" b="2286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512F" w:rsidRPr="002E63A9" w:rsidRDefault="001E512F" w:rsidP="001E512F">
      <w:pPr>
        <w:jc w:val="center"/>
        <w:rPr>
          <w:rFonts w:ascii="Times New Roman" w:hAnsi="Times New Roman"/>
          <w:b/>
          <w:color w:val="FF0000"/>
          <w:sz w:val="24"/>
          <w:szCs w:val="24"/>
          <w:lang w:val="sr-Cyrl-RS"/>
        </w:rPr>
      </w:pPr>
    </w:p>
    <w:p w:rsidR="001E512F" w:rsidRPr="002E63A9" w:rsidRDefault="001E512F" w:rsidP="001E512F">
      <w:pPr>
        <w:jc w:val="center"/>
        <w:rPr>
          <w:rFonts w:ascii="Times New Roman" w:hAnsi="Times New Roman"/>
          <w:b/>
          <w:color w:val="FF0000"/>
          <w:sz w:val="24"/>
          <w:szCs w:val="24"/>
          <w:lang w:val="sr-Cyrl-RS"/>
        </w:rPr>
      </w:pPr>
    </w:p>
    <w:p w:rsidR="001E512F" w:rsidRPr="002E63A9" w:rsidRDefault="001E512F" w:rsidP="001E512F">
      <w:pPr>
        <w:spacing w:after="0"/>
        <w:jc w:val="center"/>
        <w:rPr>
          <w:rFonts w:ascii="Times New Roman" w:hAnsi="Times New Roman"/>
          <w:b/>
          <w:color w:val="FF0000"/>
          <w:sz w:val="24"/>
          <w:szCs w:val="24"/>
          <w:lang w:val="sr-Cyrl-RS"/>
        </w:rPr>
      </w:pPr>
      <w:r>
        <w:rPr>
          <w:rFonts w:ascii="Times New Roman" w:hAnsi="Times New Roman"/>
          <w:b/>
          <w:noProof/>
          <w:color w:val="FF0000"/>
          <w:sz w:val="24"/>
          <w:szCs w:val="24"/>
          <w:lang w:val="en-US" w:eastAsia="en-US"/>
        </w:rPr>
        <w:lastRenderedPageBreak/>
        <w:drawing>
          <wp:inline distT="0" distB="0" distL="0" distR="0">
            <wp:extent cx="4549775" cy="2752090"/>
            <wp:effectExtent l="0" t="0" r="22225" b="10160"/>
            <wp:docPr id="3"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512F" w:rsidRPr="002E63A9" w:rsidRDefault="001E512F" w:rsidP="001E512F">
      <w:pPr>
        <w:jc w:val="center"/>
        <w:rPr>
          <w:rFonts w:ascii="Times New Roman" w:hAnsi="Times New Roman"/>
          <w:b/>
          <w:color w:val="FF0000"/>
          <w:sz w:val="24"/>
          <w:szCs w:val="24"/>
          <w:lang w:val="sr-Cyrl-RS"/>
        </w:rPr>
      </w:pPr>
    </w:p>
    <w:p w:rsidR="0004208C" w:rsidRPr="0004208C" w:rsidRDefault="0004208C" w:rsidP="001E512F">
      <w:pPr>
        <w:jc w:val="center"/>
        <w:rPr>
          <w:rFonts w:ascii="Times New Roman" w:hAnsi="Times New Roman"/>
          <w:b/>
          <w:color w:val="FF0000"/>
          <w:sz w:val="24"/>
          <w:szCs w:val="24"/>
          <w:lang w:val="sr-Latn-BA"/>
        </w:rPr>
      </w:pPr>
    </w:p>
    <w:p w:rsidR="001E512F" w:rsidRPr="002E63A9" w:rsidRDefault="001E512F" w:rsidP="001E512F">
      <w:pPr>
        <w:spacing w:after="0"/>
        <w:jc w:val="center"/>
        <w:rPr>
          <w:rFonts w:ascii="Times New Roman" w:hAnsi="Times New Roman"/>
          <w:b/>
          <w:color w:val="FF0000"/>
          <w:sz w:val="24"/>
          <w:szCs w:val="24"/>
          <w:lang w:val="sr-Cyrl-RS"/>
        </w:rPr>
      </w:pPr>
    </w:p>
    <w:p w:rsidR="001E512F" w:rsidRPr="002E63A9" w:rsidRDefault="001E512F" w:rsidP="001E512F">
      <w:pPr>
        <w:jc w:val="center"/>
        <w:rPr>
          <w:rFonts w:ascii="Times New Roman" w:hAnsi="Times New Roman"/>
          <w:b/>
          <w:color w:val="FF0000"/>
          <w:sz w:val="24"/>
          <w:szCs w:val="24"/>
          <w:lang w:val="sr-Cyrl-RS"/>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1306195</wp:posOffset>
                </wp:positionH>
                <wp:positionV relativeFrom="paragraph">
                  <wp:posOffset>2659380</wp:posOffset>
                </wp:positionV>
                <wp:extent cx="4355465" cy="327660"/>
                <wp:effectExtent l="0" t="0" r="26035" b="15240"/>
                <wp:wrapNone/>
                <wp:docPr id="9" name="Okvir za teks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5465" cy="327660"/>
                        </a:xfrm>
                        <a:prstGeom prst="rect">
                          <a:avLst/>
                        </a:prstGeom>
                        <a:solidFill>
                          <a:sysClr val="window" lastClr="FFFFFF"/>
                        </a:solidFill>
                        <a:ln w="6350">
                          <a:solidFill>
                            <a:prstClr val="black"/>
                          </a:solidFill>
                        </a:ln>
                        <a:effectLst/>
                      </wps:spPr>
                      <wps:txbx>
                        <w:txbxContent>
                          <w:p w:rsidR="009A7F8E" w:rsidRPr="00E1116B" w:rsidRDefault="009A7F8E" w:rsidP="001E512F">
                            <w:r>
                              <w:t>2013     2014     2015     2016     2017    2018    2019    2020    2021    2022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kvir za tekst 9" o:spid="_x0000_s1035" type="#_x0000_t202" style="position:absolute;left:0;text-align:left;margin-left:102.85pt;margin-top:209.4pt;width:342.9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" fillcolor="window" strokeweight=".5pt">
                <v:path arrowok="t"/>
                <v:textbox>
                  <w:txbxContent>
                    <w:p w:rsidR="001E512F" w:rsidRPr="00E1116B" w:rsidRDefault="001E512F" w:rsidP="001E512F">
                      <w:r>
                        <w:t>2013     2014     2015     2016     2017    2018    2019    2020    2021    2022</w:t>
                      </w:r>
                    </w:p>
                  </w:txbxContent>
                </v:textbox>
              </v:shape>
            </w:pict>
          </mc:Fallback>
        </mc:AlternateContent>
      </w:r>
      <w:r>
        <w:rPr>
          <w:rFonts w:ascii="Times New Roman" w:hAnsi="Times New Roman"/>
          <w:b/>
          <w:noProof/>
          <w:color w:val="FF0000"/>
          <w:sz w:val="24"/>
          <w:szCs w:val="24"/>
          <w:lang w:val="en-US" w:eastAsia="en-US"/>
        </w:rPr>
        <w:drawing>
          <wp:inline distT="0" distB="0" distL="0" distR="0">
            <wp:extent cx="4549775" cy="2752090"/>
            <wp:effectExtent l="0" t="0" r="22225" b="10160"/>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512F" w:rsidRPr="002E63A9" w:rsidRDefault="001E512F" w:rsidP="001E512F">
      <w:pPr>
        <w:jc w:val="both"/>
        <w:rPr>
          <w:rFonts w:ascii="Times New Roman" w:hAnsi="Times New Roman"/>
          <w:b/>
          <w:color w:val="FF0000"/>
          <w:sz w:val="24"/>
          <w:szCs w:val="24"/>
          <w:lang w:val="sr-Cyrl-RS"/>
        </w:rPr>
      </w:pPr>
    </w:p>
    <w:p w:rsidR="001E512F" w:rsidRPr="002E63A9" w:rsidRDefault="001E512F" w:rsidP="001E512F">
      <w:pPr>
        <w:spacing w:after="0" w:line="240" w:lineRule="auto"/>
        <w:rPr>
          <w:rFonts w:ascii="Times New Roman" w:hAnsi="Times New Roman"/>
          <w:b/>
          <w:sz w:val="24"/>
          <w:szCs w:val="24"/>
          <w:u w:val="single"/>
          <w:lang w:val="sr-Cyrl-RS"/>
        </w:rPr>
      </w:pPr>
      <w:r w:rsidRPr="002E63A9">
        <w:rPr>
          <w:rFonts w:ascii="Times New Roman" w:hAnsi="Times New Roman"/>
          <w:b/>
          <w:color w:val="FF0000"/>
          <w:sz w:val="24"/>
          <w:szCs w:val="24"/>
          <w:lang w:val="sr-Cyrl-RS"/>
        </w:rPr>
        <w:br w:type="page"/>
      </w:r>
      <w:r w:rsidRPr="002E63A9">
        <w:rPr>
          <w:rFonts w:ascii="Times New Roman" w:hAnsi="Times New Roman"/>
          <w:b/>
          <w:sz w:val="24"/>
          <w:szCs w:val="24"/>
          <w:u w:val="single"/>
          <w:lang w:val="sr-Cyrl-RS"/>
        </w:rPr>
        <w:lastRenderedPageBreak/>
        <w:t>7. УПРАВЉАЊЕ, КООРДИНАЦИЈА И ФИНАНСИРАЊЕ</w:t>
      </w:r>
    </w:p>
    <w:p w:rsidR="001E512F" w:rsidRPr="002E63A9" w:rsidRDefault="001E512F" w:rsidP="001E512F">
      <w:pPr>
        <w:spacing w:after="0"/>
        <w:jc w:val="both"/>
        <w:rPr>
          <w:rFonts w:ascii="Times New Roman" w:hAnsi="Times New Roman"/>
          <w:b/>
          <w:bCs/>
          <w:sz w:val="24"/>
          <w:szCs w:val="24"/>
          <w:u w:val="single"/>
          <w:lang w:val="sr-Cyrl-RS"/>
        </w:rPr>
      </w:pPr>
    </w:p>
    <w:p w:rsidR="001E512F" w:rsidRPr="002E63A9" w:rsidRDefault="001E512F" w:rsidP="001E512F">
      <w:pPr>
        <w:spacing w:after="0"/>
        <w:jc w:val="both"/>
        <w:rPr>
          <w:rFonts w:ascii="Times New Roman" w:hAnsi="Times New Roman"/>
          <w:b/>
          <w:bCs/>
          <w:sz w:val="24"/>
          <w:szCs w:val="24"/>
          <w:lang w:val="sr-Cyrl-RS"/>
        </w:rPr>
      </w:pPr>
      <w:r w:rsidRPr="002E63A9">
        <w:rPr>
          <w:rFonts w:ascii="Times New Roman" w:hAnsi="Times New Roman"/>
          <w:b/>
          <w:sz w:val="24"/>
          <w:szCs w:val="24"/>
          <w:lang w:val="sr-Cyrl-RS"/>
        </w:rPr>
        <w:t>Управљање безбједношћу саобраћаја у Републици Српској</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Доношењем Закона о безбједности саобраћаја на путевима у Републици Српској и успостављањем Агенције за безбједност саобраћаја, у складу са наведеним законом, начињени су крупни кораци ка ефикасном систему управљања безбједношћу саобраћаја у Републици Српској. Потенцијална структура за ефикасно управљање безбједношћу саобраћаја уређена је прописима и на републичком и на локалном нивоу власти у Републици Српској. Да би Агенција за безбједност саобраћаја испунила своју законску улогу на изградњи система управљања безбједношћу саобраћаја, неопходно је обезбиједити запошљавање стручног кадра у Агенцији, финансијска средства за оперативан рад, техничке ресурсе и приступ релевантним базама података. Досадашња искуства показују да већина кључних субјеката за безбједност саобраћаја који имају одређене одговорности за разне аспекте безбједности саобраћаја исказују заинтересованост за заједнички рад на унапређењу безбједности саобраћаја на путевима при чему би Агенција требало да има улогу централног координатора. Од изузетне важности је даље јачање капацитета кључних субјеката безбједности саобраћаја, како кадровско, тако и кроз доношење властитих стратегија и акционих планова на унапређењу безбједности саобраћаја и издвајање финансијских средстава за спровођење ових планова. Агенција за безбједност саобраћаја би требало да у наредном периоду активно ради на подстицању оснивања и јачања Савјета за безбједност саобраћаја у локалним заједницама и успостављању вертикалне координације између локалних заједница и субјеката безбједности саобраћаја на нивоу Републике Српске. На овај начин Република Српска би могла да успостави ефикасан систем управљања безбједношћу саобраћаја.</w:t>
      </w:r>
    </w:p>
    <w:p w:rsidR="001E512F" w:rsidRPr="002E63A9" w:rsidRDefault="001E512F" w:rsidP="001E512F">
      <w:pPr>
        <w:spacing w:after="0"/>
        <w:jc w:val="both"/>
        <w:rPr>
          <w:rFonts w:ascii="Times New Roman" w:hAnsi="Times New Roman"/>
          <w:b/>
          <w:sz w:val="24"/>
          <w:szCs w:val="24"/>
          <w:u w:val="single"/>
          <w:lang w:val="sr-Cyrl-RS"/>
        </w:rPr>
      </w:pPr>
    </w:p>
    <w:p w:rsidR="001E512F" w:rsidRPr="002E63A9" w:rsidRDefault="001E512F" w:rsidP="001E512F">
      <w:pPr>
        <w:spacing w:after="0"/>
        <w:jc w:val="both"/>
        <w:rPr>
          <w:rFonts w:ascii="Times New Roman" w:hAnsi="Times New Roman"/>
          <w:b/>
          <w:bCs/>
          <w:sz w:val="24"/>
          <w:szCs w:val="24"/>
          <w:lang w:val="sr-Cyrl-RS"/>
        </w:rPr>
      </w:pPr>
      <w:r w:rsidRPr="002E63A9">
        <w:rPr>
          <w:rFonts w:ascii="Times New Roman" w:hAnsi="Times New Roman"/>
          <w:b/>
          <w:sz w:val="24"/>
          <w:szCs w:val="24"/>
          <w:lang w:val="sr-Cyrl-RS"/>
        </w:rPr>
        <w:t>Координација безбједности саобраћаја на путевима у Републици Српској</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Савјет за безбједност саобраћаја ће обезбиједити координацију између кључних субјеката безбједности саобраћаја. У складу са законом Агенција за безбједност саобраћаја вршиће улогу Секретаријата Савјета. Хоризонтална и вертикална координација већ је почела да се успоставља. Успостављањем механизама финансирања и заједничких ресурса Агенције за безбједност саобраћаја и Савјета за безбједност саобраћаја координација би се могла значајно унаприједити.</w:t>
      </w:r>
    </w:p>
    <w:p w:rsidR="001E512F" w:rsidRPr="002E63A9" w:rsidRDefault="001E512F" w:rsidP="001E512F">
      <w:pPr>
        <w:spacing w:after="0"/>
        <w:jc w:val="both"/>
        <w:rPr>
          <w:rFonts w:ascii="Times New Roman" w:hAnsi="Times New Roman"/>
          <w:b/>
          <w:sz w:val="24"/>
          <w:szCs w:val="24"/>
          <w:u w:val="single"/>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Одрживо финансирање безбједности саобраћаја на путевима</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Средства, која се користе за унапређење безбједности саобраћаја, треба посматрати као „инвестицију“, а не као „трошак“! Зато је неопходно успоставити одрживе изворе финансирања у циљу смањења годишњих губитака од 90 милиона евра у Републици Српској. Приједлози за алтернативне начине финансирања безбједности саобраћаја у Републици Српској, који су дати у оквиру истраживања о процјени </w:t>
      </w:r>
      <w:r w:rsidRPr="002E63A9">
        <w:rPr>
          <w:rFonts w:ascii="Times New Roman" w:hAnsi="Times New Roman"/>
          <w:sz w:val="24"/>
          <w:szCs w:val="24"/>
          <w:lang w:val="sr-Cyrl-RS"/>
        </w:rPr>
        <w:lastRenderedPageBreak/>
        <w:t>економских губитака због саобраћајних незгода, иду од буџета, новца од казни за саобраћајне прекршаје, дијела накнада за обавезно осигурање возила итд.</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8. ИЗЈАВА РЕПУБЛИКЕ СРПСКЕ О ДЕЦЕНИЈИ АКЦИЈЕ ЗА БЕЗБЈЕДНОСТ САОБРАЋАЈА НА ПУТЕВИМА</w:t>
      </w:r>
      <w:r>
        <w:rPr>
          <w:rFonts w:ascii="Times New Roman" w:hAnsi="Times New Roman"/>
          <w:b/>
          <w:sz w:val="24"/>
          <w:szCs w:val="24"/>
          <w:u w:val="single"/>
          <w:lang w:val="sr-Cyrl-RS"/>
        </w:rPr>
        <w:t xml:space="preserve"> 2011–2020.</w:t>
      </w:r>
    </w:p>
    <w:p w:rsidR="001E512F" w:rsidRPr="002E63A9" w:rsidRDefault="001E512F" w:rsidP="001E512F">
      <w:pPr>
        <w:spacing w:after="0"/>
        <w:jc w:val="both"/>
        <w:rPr>
          <w:rFonts w:ascii="Times New Roman" w:hAnsi="Times New Roman"/>
          <w:b/>
          <w:sz w:val="24"/>
          <w:szCs w:val="24"/>
          <w:u w:val="single"/>
          <w:lang w:val="sr-Cyrl-RS"/>
        </w:rPr>
      </w:pPr>
      <w:bookmarkStart w:id="3" w:name="_Toc292693991"/>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Наш приступ и тежиште</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8B683A">
        <w:rPr>
          <w:rFonts w:ascii="Times New Roman" w:hAnsi="Times New Roman"/>
          <w:sz w:val="24"/>
          <w:szCs w:val="24"/>
          <w:lang w:val="sr-Cyrl-RS"/>
        </w:rPr>
        <w:t xml:space="preserve">Активности Републике Српске у оквиру Деценије акције </w:t>
      </w:r>
      <w:r>
        <w:rPr>
          <w:rFonts w:ascii="Times New Roman" w:hAnsi="Times New Roman"/>
          <w:sz w:val="24"/>
          <w:szCs w:val="24"/>
          <w:lang w:val="sr-Cyrl-RS"/>
        </w:rPr>
        <w:t xml:space="preserve">за </w:t>
      </w:r>
      <w:r w:rsidRPr="008B683A">
        <w:rPr>
          <w:rFonts w:ascii="Times New Roman" w:hAnsi="Times New Roman"/>
          <w:sz w:val="24"/>
          <w:szCs w:val="24"/>
          <w:lang w:val="sr-Cyrl-RS"/>
        </w:rPr>
        <w:t xml:space="preserve">безбједност саобраћаја базираће се на пет стубова безбједности саобраћаја утврђених документом Деценије акције </w:t>
      </w:r>
      <w:r>
        <w:rPr>
          <w:rFonts w:ascii="Times New Roman" w:hAnsi="Times New Roman"/>
          <w:sz w:val="24"/>
          <w:szCs w:val="24"/>
          <w:lang w:val="sr-Cyrl-RS"/>
        </w:rPr>
        <w:t xml:space="preserve">за </w:t>
      </w:r>
      <w:r w:rsidRPr="008B683A">
        <w:rPr>
          <w:rFonts w:ascii="Times New Roman" w:hAnsi="Times New Roman"/>
          <w:sz w:val="24"/>
          <w:szCs w:val="24"/>
          <w:lang w:val="sr-Cyrl-RS"/>
        </w:rPr>
        <w:t>безбједност саобраћаја.</w:t>
      </w:r>
    </w:p>
    <w:p w:rsidR="001E512F" w:rsidRPr="002E63A9" w:rsidRDefault="001E512F" w:rsidP="001E512F">
      <w:pPr>
        <w:spacing w:after="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t xml:space="preserve"> </w:t>
      </w: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Наш рок за акције</w:t>
      </w:r>
    </w:p>
    <w:p w:rsidR="001E512F" w:rsidRPr="002E63A9" w:rsidRDefault="001E512F" w:rsidP="001E512F">
      <w:pPr>
        <w:spacing w:after="0"/>
        <w:ind w:firstLine="72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Акциони план који ће донијети Влада Републике Српске након усвајања ове стратегије фокусираће се на рјешавању кључних фактора, односно неупотребе сигурносног појаса, вожње под дејством алкохола, пребрзе вожње и на изградњи инфраструктуре, која ће повећати безбједност рањивих учесника у саобраћају. То захтијева унапређење у пракси у вези са управљањем безбједношћу саобраћаја, координације и финансирања, бољем пројектовању путне мреже, бољем управљању и спровођењу прописа у вези са возачима и возилима и унапређење служби хитне медицинске помоћи. </w:t>
      </w: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Акциони план, који треба да обезбиједи остварење циљева Стратегије, примјењиваће се од дана доношења, али припремне активности и институционално јачање и изградња капацитета (посебно на општинском нивоу) почеће да се предузимају одмах. Ове активности и програми ће бити спроведени у четири стадијума у оквиру Акционог плана, а то су:</w:t>
      </w:r>
    </w:p>
    <w:p w:rsidR="001E512F" w:rsidRPr="002E63A9" w:rsidRDefault="001E512F" w:rsidP="001E512F">
      <w:pPr>
        <w:spacing w:after="0"/>
        <w:jc w:val="both"/>
        <w:rPr>
          <w:rFonts w:ascii="Times New Roman" w:hAnsi="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100"/>
      </w:tblGrid>
      <w:tr w:rsidR="001E512F" w:rsidRPr="002E63A9" w:rsidTr="009A7F8E">
        <w:tc>
          <w:tcPr>
            <w:tcW w:w="325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Хитни (Х)</w:t>
            </w:r>
          </w:p>
        </w:tc>
        <w:tc>
          <w:tcPr>
            <w:tcW w:w="631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Период до краја децембра 2013.</w:t>
            </w:r>
            <w:r>
              <w:rPr>
                <w:rFonts w:ascii="Times New Roman" w:hAnsi="Times New Roman"/>
                <w:sz w:val="24"/>
                <w:szCs w:val="24"/>
                <w:lang w:val="sr-Cyrl-RS"/>
              </w:rPr>
              <w:t xml:space="preserve"> год.</w:t>
            </w:r>
          </w:p>
        </w:tc>
      </w:tr>
      <w:tr w:rsidR="001E512F" w:rsidRPr="002E63A9" w:rsidTr="009A7F8E">
        <w:tc>
          <w:tcPr>
            <w:tcW w:w="325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Краткорочни (К) </w:t>
            </w:r>
          </w:p>
        </w:tc>
        <w:tc>
          <w:tcPr>
            <w:tcW w:w="631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2. и 3. година, јан. 2014</w:t>
            </w:r>
            <w:r>
              <w:rPr>
                <w:rFonts w:ascii="Times New Roman" w:hAnsi="Times New Roman"/>
                <w:sz w:val="24"/>
                <w:szCs w:val="24"/>
                <w:lang w:val="sr-Cyrl-RS"/>
              </w:rPr>
              <w:t>.</w:t>
            </w:r>
            <w:r w:rsidRPr="002E63A9">
              <w:rPr>
                <w:rFonts w:ascii="Times New Roman" w:hAnsi="Times New Roman"/>
                <w:sz w:val="24"/>
                <w:szCs w:val="24"/>
                <w:lang w:val="sr-Cyrl-RS"/>
              </w:rPr>
              <w:t xml:space="preserve"> – дец. 2015.</w:t>
            </w:r>
            <w:r>
              <w:rPr>
                <w:rFonts w:ascii="Times New Roman" w:hAnsi="Times New Roman"/>
                <w:sz w:val="24"/>
                <w:szCs w:val="24"/>
                <w:lang w:val="sr-Cyrl-RS"/>
              </w:rPr>
              <w:t xml:space="preserve"> год.</w:t>
            </w:r>
          </w:p>
        </w:tc>
      </w:tr>
      <w:tr w:rsidR="001E512F" w:rsidRPr="002E63A9" w:rsidTr="009A7F8E">
        <w:tc>
          <w:tcPr>
            <w:tcW w:w="325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Средњерочни (С) </w:t>
            </w:r>
          </w:p>
        </w:tc>
        <w:tc>
          <w:tcPr>
            <w:tcW w:w="631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4. и 5. година, јан. 2016</w:t>
            </w:r>
            <w:r>
              <w:rPr>
                <w:rFonts w:ascii="Times New Roman" w:hAnsi="Times New Roman"/>
                <w:sz w:val="24"/>
                <w:szCs w:val="24"/>
                <w:lang w:val="sr-Cyrl-RS"/>
              </w:rPr>
              <w:t>.</w:t>
            </w:r>
            <w:r w:rsidRPr="002E63A9">
              <w:rPr>
                <w:rFonts w:ascii="Times New Roman" w:hAnsi="Times New Roman"/>
                <w:sz w:val="24"/>
                <w:szCs w:val="24"/>
                <w:lang w:val="sr-Cyrl-RS"/>
              </w:rPr>
              <w:t xml:space="preserve"> – дец. 2017.</w:t>
            </w:r>
            <w:r>
              <w:rPr>
                <w:rFonts w:ascii="Times New Roman" w:hAnsi="Times New Roman"/>
                <w:sz w:val="24"/>
                <w:szCs w:val="24"/>
                <w:lang w:val="sr-Cyrl-RS"/>
              </w:rPr>
              <w:t xml:space="preserve"> год.</w:t>
            </w:r>
          </w:p>
        </w:tc>
      </w:tr>
      <w:tr w:rsidR="001E512F" w:rsidRPr="002E63A9" w:rsidTr="009A7F8E">
        <w:tc>
          <w:tcPr>
            <w:tcW w:w="325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 xml:space="preserve">Дугорочни (Д) </w:t>
            </w:r>
          </w:p>
        </w:tc>
        <w:tc>
          <w:tcPr>
            <w:tcW w:w="6318" w:type="dxa"/>
          </w:tcPr>
          <w:p w:rsidR="001E512F" w:rsidRPr="002E63A9" w:rsidRDefault="001E512F" w:rsidP="009A7F8E">
            <w:pPr>
              <w:spacing w:after="0" w:line="240" w:lineRule="auto"/>
              <w:jc w:val="both"/>
              <w:rPr>
                <w:rFonts w:ascii="Times New Roman" w:hAnsi="Times New Roman"/>
                <w:sz w:val="24"/>
                <w:szCs w:val="24"/>
                <w:lang w:val="sr-Cyrl-RS"/>
              </w:rPr>
            </w:pPr>
            <w:r w:rsidRPr="002E63A9">
              <w:rPr>
                <w:rFonts w:ascii="Times New Roman" w:hAnsi="Times New Roman"/>
                <w:sz w:val="24"/>
                <w:szCs w:val="24"/>
                <w:lang w:val="sr-Cyrl-RS"/>
              </w:rPr>
              <w:t>6. и 9. година, јан. 2018</w:t>
            </w:r>
            <w:r>
              <w:rPr>
                <w:rFonts w:ascii="Times New Roman" w:hAnsi="Times New Roman"/>
                <w:sz w:val="24"/>
                <w:szCs w:val="24"/>
                <w:lang w:val="sr-Cyrl-RS"/>
              </w:rPr>
              <w:t>.</w:t>
            </w:r>
            <w:r w:rsidRPr="002E63A9">
              <w:rPr>
                <w:rFonts w:ascii="Times New Roman" w:hAnsi="Times New Roman"/>
                <w:sz w:val="24"/>
                <w:szCs w:val="24"/>
                <w:lang w:val="sr-Cyrl-RS"/>
              </w:rPr>
              <w:t xml:space="preserve"> – дец. 2022.</w:t>
            </w:r>
            <w:r>
              <w:rPr>
                <w:rFonts w:ascii="Times New Roman" w:hAnsi="Times New Roman"/>
                <w:sz w:val="24"/>
                <w:szCs w:val="24"/>
                <w:lang w:val="sr-Cyrl-RS"/>
              </w:rPr>
              <w:t xml:space="preserve"> год.</w:t>
            </w:r>
          </w:p>
        </w:tc>
      </w:tr>
    </w:tbl>
    <w:p w:rsidR="001E512F" w:rsidRPr="002E63A9" w:rsidRDefault="001E512F" w:rsidP="001E512F">
      <w:pPr>
        <w:spacing w:after="0"/>
        <w:jc w:val="both"/>
        <w:rPr>
          <w:rFonts w:ascii="Times New Roman" w:hAnsi="Times New Roman"/>
          <w:b/>
          <w:sz w:val="24"/>
          <w:szCs w:val="24"/>
          <w:u w:val="single"/>
          <w:lang w:val="sr-Cyrl-RS"/>
        </w:rPr>
      </w:pPr>
    </w:p>
    <w:p w:rsidR="001E512F" w:rsidRPr="002E63A9" w:rsidRDefault="001E512F" w:rsidP="001E512F">
      <w:pPr>
        <w:spacing w:after="0"/>
        <w:jc w:val="both"/>
        <w:rPr>
          <w:rFonts w:ascii="Times New Roman" w:hAnsi="Times New Roman"/>
          <w:b/>
          <w:sz w:val="24"/>
          <w:szCs w:val="24"/>
          <w:lang w:val="sr-Cyrl-RS"/>
        </w:rPr>
      </w:pPr>
      <w:r w:rsidRPr="002E63A9">
        <w:rPr>
          <w:rFonts w:ascii="Times New Roman" w:hAnsi="Times New Roman"/>
          <w:b/>
          <w:sz w:val="24"/>
          <w:szCs w:val="24"/>
          <w:lang w:val="sr-Cyrl-RS"/>
        </w:rPr>
        <w:t>Шта је потребно најхитније рјешавати?</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Безбједност саобраћаја на путевима је могуће унаприједити само ако се сви субјекти активно укључе у тај посао, у оквиру својих надлежности. То захтијева приступ тачним подацима о саобраћајним незгодама у циљу анализе проблема и техничких и финансијских способности за припрему интервентних активности и њихово спровођење. </w:t>
      </w:r>
    </w:p>
    <w:p w:rsidR="001E512F" w:rsidRDefault="001E512F" w:rsidP="001E512F">
      <w:pPr>
        <w:spacing w:after="0"/>
        <w:jc w:val="both"/>
        <w:rPr>
          <w:rFonts w:ascii="Times New Roman" w:hAnsi="Times New Roman"/>
          <w:sz w:val="24"/>
          <w:szCs w:val="24"/>
          <w:lang w:val="sr-Cyrl-RS"/>
        </w:rPr>
      </w:pPr>
    </w:p>
    <w:p w:rsidR="00527D7B" w:rsidRDefault="00527D7B" w:rsidP="001E512F">
      <w:pPr>
        <w:spacing w:after="0"/>
        <w:jc w:val="both"/>
        <w:rPr>
          <w:rFonts w:ascii="Times New Roman" w:hAnsi="Times New Roman"/>
          <w:sz w:val="24"/>
          <w:szCs w:val="24"/>
          <w:lang w:val="sr-Cyrl-RS"/>
        </w:rPr>
      </w:pPr>
    </w:p>
    <w:p w:rsidR="00527D7B" w:rsidRDefault="00527D7B" w:rsidP="001E512F">
      <w:pPr>
        <w:spacing w:after="0"/>
        <w:jc w:val="both"/>
        <w:rPr>
          <w:rFonts w:ascii="Times New Roman" w:hAnsi="Times New Roman"/>
          <w:sz w:val="24"/>
          <w:szCs w:val="24"/>
          <w:lang w:val="sr-Cyrl-RS"/>
        </w:rPr>
      </w:pPr>
    </w:p>
    <w:p w:rsidR="00527D7B" w:rsidRPr="002E63A9" w:rsidRDefault="00527D7B"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b/>
          <w:sz w:val="24"/>
          <w:szCs w:val="24"/>
          <w:u w:val="single"/>
          <w:lang w:val="sr-Cyrl-RS"/>
        </w:rPr>
      </w:pPr>
      <w:r w:rsidRPr="002E63A9">
        <w:rPr>
          <w:rFonts w:ascii="Times New Roman" w:hAnsi="Times New Roman"/>
          <w:b/>
          <w:sz w:val="24"/>
          <w:szCs w:val="24"/>
          <w:u w:val="single"/>
          <w:lang w:val="sr-Cyrl-RS"/>
        </w:rPr>
        <w:lastRenderedPageBreak/>
        <w:t>9. ПРАЋЕЊЕ И ПРОЦЈЕНА</w:t>
      </w:r>
      <w:bookmarkEnd w:id="3"/>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Најефикасније методе процјене у вези са најбољом праксом у области безбједности саобраћаја на путевима морају да буду научно засноване, уз разумијавање сљедећих околности:</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Гдје су кључни проблеми и који су њихови узроци?</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Које су то интервентне мјере и активности били ефикасни, у рјешавању идентификованих проблема, широм свијета?</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Да ли ће интервентне мјере и активности бити ефикасни, када се узму у обзир култура људи и заједница и друге околности у Републици Српској?</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Шта је могуће урадити да би се подигао ниво свијести и измијенило понашање људи?</w:t>
      </w:r>
    </w:p>
    <w:p w:rsidR="001E512F" w:rsidRPr="002E63A9" w:rsidRDefault="001E512F" w:rsidP="001E512F">
      <w:pPr>
        <w:pStyle w:val="ListParagraph"/>
        <w:spacing w:after="0" w:line="240" w:lineRule="auto"/>
        <w:ind w:left="0"/>
        <w:jc w:val="both"/>
        <w:rPr>
          <w:rFonts w:ascii="Times New Roman" w:hAnsi="Times New Roman"/>
          <w:sz w:val="24"/>
          <w:szCs w:val="24"/>
          <w:lang w:val="sr-Cyrl-RS"/>
        </w:rPr>
      </w:pP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Праћење и процјена су основне компоненте успјешних програма безбједности саобраћаја на путевима и најбоље међународне праксе. Оне су ефикасне тамо гдје су доступне релевантне информације. Међутим, у контексту Републике Српске, подаци о саобраћајним незгодама, њихово сакупљање, обрада и даље прослијеђивање захтијеваће даље јачање, прије него што се овај посао почне изводити у складу са најбољом праксом. </w:t>
      </w:r>
    </w:p>
    <w:p w:rsidR="001E512F" w:rsidRPr="002E63A9" w:rsidRDefault="001E512F" w:rsidP="001E512F">
      <w:pPr>
        <w:spacing w:after="0"/>
        <w:ind w:firstLine="720"/>
        <w:jc w:val="both"/>
        <w:rPr>
          <w:rFonts w:ascii="Times New Roman" w:hAnsi="Times New Roman"/>
          <w:sz w:val="24"/>
          <w:szCs w:val="24"/>
          <w:lang w:val="sr-Cyrl-RS"/>
        </w:rPr>
      </w:pPr>
      <w:r w:rsidRPr="002E63A9">
        <w:rPr>
          <w:rFonts w:ascii="Times New Roman" w:hAnsi="Times New Roman"/>
          <w:sz w:val="24"/>
          <w:szCs w:val="24"/>
          <w:lang w:val="sr-Cyrl-RS"/>
        </w:rPr>
        <w:t xml:space="preserve">Осмишљени су посредни индикатори у циљу праћења ефикасности интервентних активности које се спроводе у оквиру </w:t>
      </w:r>
      <w:r>
        <w:rPr>
          <w:rFonts w:ascii="Times New Roman" w:hAnsi="Times New Roman"/>
          <w:sz w:val="24"/>
          <w:szCs w:val="24"/>
          <w:lang w:val="sr-Cyrl-RS"/>
        </w:rPr>
        <w:t>А</w:t>
      </w:r>
      <w:r w:rsidRPr="002E63A9">
        <w:rPr>
          <w:rFonts w:ascii="Times New Roman" w:hAnsi="Times New Roman"/>
          <w:sz w:val="24"/>
          <w:szCs w:val="24"/>
          <w:lang w:val="sr-Cyrl-RS"/>
        </w:rPr>
        <w:t>кционог плана и укључ</w:t>
      </w:r>
      <w:r>
        <w:rPr>
          <w:rFonts w:ascii="Times New Roman" w:hAnsi="Times New Roman"/>
          <w:sz w:val="24"/>
          <w:szCs w:val="24"/>
          <w:lang w:val="sr-Cyrl-RS"/>
        </w:rPr>
        <w:t>ују</w:t>
      </w:r>
      <w:r w:rsidRPr="002E63A9">
        <w:rPr>
          <w:rFonts w:ascii="Times New Roman" w:hAnsi="Times New Roman"/>
          <w:sz w:val="24"/>
          <w:szCs w:val="24"/>
          <w:lang w:val="sr-Cyrl-RS"/>
        </w:rPr>
        <w:t xml:space="preserve"> сљедеће:</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Мјерење скале програма (улаз),</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Процјен</w:t>
      </w:r>
      <w:r>
        <w:rPr>
          <w:rFonts w:ascii="Times New Roman" w:hAnsi="Times New Roman"/>
          <w:sz w:val="24"/>
          <w:szCs w:val="24"/>
          <w:lang w:val="sr-Cyrl-RS"/>
        </w:rPr>
        <w:t>у</w:t>
      </w:r>
      <w:r w:rsidRPr="002E63A9">
        <w:rPr>
          <w:rFonts w:ascii="Times New Roman" w:hAnsi="Times New Roman"/>
          <w:sz w:val="24"/>
          <w:szCs w:val="24"/>
          <w:lang w:val="sr-Cyrl-RS"/>
        </w:rPr>
        <w:t xml:space="preserve"> промјена у понашању (излаз),</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Праћење унапређења постигнутих у различитим областима безбједности (резултати – подаци),</w:t>
      </w:r>
    </w:p>
    <w:p w:rsidR="001E512F" w:rsidRPr="002E63A9" w:rsidRDefault="001E512F" w:rsidP="001E512F">
      <w:pPr>
        <w:pStyle w:val="ListParagraph"/>
        <w:numPr>
          <w:ilvl w:val="0"/>
          <w:numId w:val="3"/>
        </w:numPr>
        <w:spacing w:after="0" w:line="240" w:lineRule="auto"/>
        <w:ind w:left="360"/>
        <w:jc w:val="both"/>
        <w:rPr>
          <w:rFonts w:ascii="Times New Roman" w:hAnsi="Times New Roman"/>
          <w:sz w:val="24"/>
          <w:szCs w:val="24"/>
          <w:lang w:val="sr-Cyrl-RS"/>
        </w:rPr>
      </w:pPr>
      <w:r w:rsidRPr="002E63A9">
        <w:rPr>
          <w:rFonts w:ascii="Times New Roman" w:hAnsi="Times New Roman"/>
          <w:sz w:val="24"/>
          <w:szCs w:val="24"/>
          <w:lang w:val="sr-Cyrl-RS"/>
        </w:rPr>
        <w:t>Извјештај о специфичним активностима на спровођењу закона у свим надлежностима.</w:t>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tabs>
          <w:tab w:val="left" w:pos="6711"/>
        </w:tabs>
        <w:spacing w:after="0"/>
        <w:jc w:val="center"/>
        <w:rPr>
          <w:rFonts w:ascii="Times New Roman" w:hAnsi="Times New Roman"/>
          <w:b/>
          <w:sz w:val="24"/>
          <w:szCs w:val="24"/>
          <w:lang w:val="sr-Cyrl-RS"/>
        </w:rPr>
      </w:pPr>
      <w:r w:rsidRPr="002E63A9">
        <w:rPr>
          <w:rFonts w:ascii="Times New Roman" w:hAnsi="Times New Roman"/>
          <w:b/>
          <w:sz w:val="24"/>
          <w:szCs w:val="24"/>
          <w:lang w:val="sr-Cyrl-RS"/>
        </w:rPr>
        <w:t>Припремљено уз техничку помоћ и подршку SweRoad.</w:t>
      </w:r>
    </w:p>
    <w:p w:rsidR="001E512F" w:rsidRPr="002E63A9" w:rsidRDefault="001E512F" w:rsidP="001E512F">
      <w:pPr>
        <w:tabs>
          <w:tab w:val="left" w:pos="6711"/>
        </w:tabs>
        <w:spacing w:after="0"/>
        <w:jc w:val="both"/>
        <w:rPr>
          <w:rFonts w:ascii="Times New Roman" w:hAnsi="Times New Roman"/>
          <w:sz w:val="24"/>
          <w:szCs w:val="24"/>
          <w:lang w:val="sr-Cyrl-RS"/>
        </w:rPr>
      </w:pPr>
    </w:p>
    <w:p w:rsidR="001E512F" w:rsidRPr="002E63A9" w:rsidRDefault="001E512F" w:rsidP="001E512F">
      <w:pPr>
        <w:tabs>
          <w:tab w:val="left" w:pos="6711"/>
        </w:tabs>
        <w:spacing w:after="0"/>
        <w:jc w:val="center"/>
        <w:rPr>
          <w:rFonts w:ascii="Times New Roman" w:hAnsi="Times New Roman"/>
          <w:sz w:val="24"/>
          <w:szCs w:val="24"/>
          <w:lang w:val="sr-Cyrl-RS"/>
        </w:rPr>
      </w:pPr>
      <w:r>
        <w:rPr>
          <w:rFonts w:ascii="Times New Roman" w:hAnsi="Times New Roman"/>
          <w:noProof/>
          <w:sz w:val="24"/>
          <w:szCs w:val="24"/>
          <w:lang w:val="en-US" w:eastAsia="en-US"/>
        </w:rPr>
        <w:drawing>
          <wp:inline distT="0" distB="0" distL="0" distR="0">
            <wp:extent cx="1571625" cy="4000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p>
    <w:p w:rsidR="001E512F" w:rsidRPr="002E63A9" w:rsidRDefault="001E512F" w:rsidP="001E512F">
      <w:pPr>
        <w:spacing w:after="0"/>
        <w:jc w:val="both"/>
        <w:rPr>
          <w:rFonts w:ascii="Times New Roman" w:hAnsi="Times New Roman"/>
          <w:sz w:val="24"/>
          <w:szCs w:val="24"/>
          <w:lang w:val="sr-Cyrl-RS"/>
        </w:rPr>
      </w:pPr>
    </w:p>
    <w:p w:rsidR="001E512F" w:rsidRPr="002E63A9" w:rsidRDefault="001E512F" w:rsidP="001E512F">
      <w:pPr>
        <w:spacing w:after="0"/>
        <w:jc w:val="both"/>
        <w:rPr>
          <w:rFonts w:ascii="Times New Roman" w:hAnsi="Times New Roman"/>
          <w:sz w:val="24"/>
          <w:szCs w:val="24"/>
          <w:lang w:val="sr-Cyrl-RS"/>
        </w:rPr>
      </w:pPr>
    </w:p>
    <w:p w:rsidR="001E512F" w:rsidRDefault="001E512F" w:rsidP="001E512F">
      <w:pPr>
        <w:spacing w:after="0"/>
        <w:jc w:val="both"/>
        <w:rPr>
          <w:rFonts w:ascii="Times New Roman" w:hAnsi="Times New Roman"/>
          <w:sz w:val="24"/>
          <w:szCs w:val="24"/>
          <w:lang w:val="sr-Cyrl-RS"/>
        </w:rPr>
      </w:pPr>
      <w:r>
        <w:rPr>
          <w:rFonts w:ascii="Times New Roman" w:hAnsi="Times New Roman"/>
          <w:sz w:val="24"/>
          <w:szCs w:val="24"/>
          <w:lang w:val="sr-Cyrl-RS"/>
        </w:rPr>
        <w:br w:type="page"/>
      </w:r>
    </w:p>
    <w:p w:rsidR="007166DD" w:rsidRPr="002E63A9" w:rsidRDefault="007166DD" w:rsidP="001E512F">
      <w:pPr>
        <w:spacing w:after="0"/>
        <w:jc w:val="both"/>
        <w:rPr>
          <w:rFonts w:ascii="Times New Roman" w:hAnsi="Times New Roman"/>
          <w:sz w:val="24"/>
          <w:szCs w:val="24"/>
          <w:lang w:val="sr-Cyrl-RS"/>
        </w:rPr>
      </w:pPr>
    </w:p>
    <w:p w:rsidR="001E512F" w:rsidRPr="007166DD" w:rsidRDefault="001E512F" w:rsidP="001E512F">
      <w:pPr>
        <w:spacing w:after="0" w:line="240" w:lineRule="auto"/>
        <w:jc w:val="center"/>
        <w:rPr>
          <w:rFonts w:ascii="Times New Roman" w:hAnsi="Times New Roman"/>
          <w:b/>
          <w:sz w:val="24"/>
          <w:szCs w:val="24"/>
          <w:lang w:val="sr-Cyrl-RS"/>
        </w:rPr>
      </w:pPr>
      <w:r w:rsidRPr="007166DD">
        <w:rPr>
          <w:rFonts w:ascii="Times New Roman" w:hAnsi="Times New Roman"/>
          <w:b/>
          <w:sz w:val="24"/>
          <w:szCs w:val="24"/>
          <w:lang w:val="sr-Cyrl-RS"/>
        </w:rPr>
        <w:t>ОБРАЗЛОЖЕЊЕ</w:t>
      </w:r>
    </w:p>
    <w:p w:rsidR="001E512F" w:rsidRPr="007166DD" w:rsidRDefault="001E512F" w:rsidP="001E512F">
      <w:pPr>
        <w:spacing w:after="0" w:line="240" w:lineRule="auto"/>
        <w:jc w:val="center"/>
        <w:rPr>
          <w:rFonts w:ascii="Times New Roman" w:hAnsi="Times New Roman"/>
          <w:b/>
          <w:sz w:val="24"/>
          <w:szCs w:val="24"/>
          <w:lang w:val="sr-Cyrl-RS"/>
        </w:rPr>
      </w:pPr>
      <w:r w:rsidRPr="007166DD">
        <w:rPr>
          <w:rFonts w:ascii="Times New Roman" w:hAnsi="Times New Roman"/>
          <w:b/>
          <w:sz w:val="24"/>
          <w:szCs w:val="24"/>
          <w:lang w:val="sr-Cyrl-RS"/>
        </w:rPr>
        <w:t>СТРАТЕГИЈЕ БЕЗБЈЕДНОСТИ САОБРАЋАЈА РЕПУБЛИКЕ СРПСКЕ</w:t>
      </w:r>
    </w:p>
    <w:p w:rsidR="001E512F" w:rsidRPr="007166DD" w:rsidRDefault="001E512F" w:rsidP="001E512F">
      <w:pPr>
        <w:spacing w:after="0" w:line="240" w:lineRule="auto"/>
        <w:jc w:val="center"/>
        <w:rPr>
          <w:rFonts w:ascii="Times New Roman" w:hAnsi="Times New Roman"/>
          <w:b/>
          <w:sz w:val="24"/>
          <w:szCs w:val="24"/>
          <w:lang w:val="sr-Cyrl-RS"/>
        </w:rPr>
      </w:pPr>
      <w:r w:rsidRPr="007166DD">
        <w:rPr>
          <w:rFonts w:ascii="Times New Roman" w:hAnsi="Times New Roman"/>
          <w:b/>
          <w:sz w:val="24"/>
          <w:szCs w:val="24"/>
          <w:lang w:val="sr-Cyrl-RS"/>
        </w:rPr>
        <w:t>2013–2022.</w:t>
      </w:r>
    </w:p>
    <w:p w:rsidR="001E512F" w:rsidRPr="007166DD" w:rsidRDefault="001E512F" w:rsidP="001E512F">
      <w:pPr>
        <w:spacing w:after="0" w:line="240" w:lineRule="auto"/>
        <w:jc w:val="both"/>
        <w:rPr>
          <w:rFonts w:ascii="Times New Roman" w:hAnsi="Times New Roman"/>
          <w:b/>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sr-Cyrl-RS"/>
        </w:rPr>
        <w:t>I</w:t>
      </w:r>
      <w:r w:rsidRPr="007166DD">
        <w:rPr>
          <w:rFonts w:ascii="Times New Roman" w:hAnsi="Times New Roman"/>
          <w:b/>
          <w:sz w:val="24"/>
          <w:szCs w:val="24"/>
          <w:lang w:val="sr-Cyrl-RS"/>
        </w:rPr>
        <w:tab/>
        <w:t>УСТАВНИ ОСНОВ</w:t>
      </w:r>
    </w:p>
    <w:p w:rsidR="001E512F" w:rsidRPr="007166DD" w:rsidRDefault="001E512F" w:rsidP="001E512F">
      <w:pPr>
        <w:spacing w:after="0" w:line="240" w:lineRule="auto"/>
        <w:jc w:val="both"/>
        <w:rPr>
          <w:rFonts w:ascii="Times New Roman" w:hAnsi="Times New Roman"/>
          <w:b/>
          <w:sz w:val="24"/>
          <w:szCs w:val="24"/>
          <w:lang w:val="sr-Cyrl-RS"/>
        </w:rPr>
      </w:pP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Уставни основ за доношење Стратегије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Републике Српске садржан је у Амандману ХХХII на члан 68. т. 6, 8. и 12. Устава Републике Српске, према којима Република уређује и обезбјеђује својинске и облигационе односе и заштиту свих облика својине, правни положај предузећа и других организација, као и основне циљеве и правце привредног развоја, те политику и мјере за  усмјеравање развоја.</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sr-Cyrl-RS"/>
        </w:rPr>
        <w:t>II</w:t>
      </w:r>
      <w:r w:rsidRPr="007166DD">
        <w:rPr>
          <w:rFonts w:ascii="Times New Roman" w:hAnsi="Times New Roman"/>
          <w:b/>
          <w:sz w:val="24"/>
          <w:szCs w:val="24"/>
          <w:lang w:val="sr-Cyrl-RS"/>
        </w:rPr>
        <w:tab/>
        <w:t xml:space="preserve">УСКЛАЂЕНОСТ СА УСТАВОМ, ПРАВНИМ СИСТЕМОМ И </w:t>
      </w: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sr-Cyrl-RS"/>
        </w:rPr>
        <w:tab/>
        <w:t>ПРАВИЛИМА НОРМАТИВНОПРАВНЕ ТЕХНИКЕ</w:t>
      </w:r>
    </w:p>
    <w:p w:rsidR="001E512F" w:rsidRPr="007166DD" w:rsidRDefault="001E512F" w:rsidP="001E512F">
      <w:pPr>
        <w:spacing w:after="0" w:line="240" w:lineRule="auto"/>
        <w:ind w:firstLine="720"/>
        <w:jc w:val="both"/>
        <w:rPr>
          <w:rFonts w:ascii="Times New Roman" w:hAnsi="Times New Roman"/>
          <w:sz w:val="24"/>
          <w:szCs w:val="24"/>
          <w:lang w:val="sr-Cyrl-RS"/>
        </w:rPr>
      </w:pP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Према Мишљењу Републичког секретаријата за законодавство број: 22/02-021-</w:t>
      </w:r>
      <w:r w:rsidR="00E639FB" w:rsidRPr="007166DD">
        <w:rPr>
          <w:rFonts w:ascii="Times New Roman" w:hAnsi="Times New Roman"/>
          <w:sz w:val="24"/>
          <w:szCs w:val="24"/>
          <w:lang w:val="sr-Cyrl-RS"/>
        </w:rPr>
        <w:t>347</w:t>
      </w:r>
      <w:r w:rsidRPr="007166DD">
        <w:rPr>
          <w:rFonts w:ascii="Times New Roman" w:hAnsi="Times New Roman"/>
          <w:sz w:val="24"/>
          <w:szCs w:val="24"/>
          <w:lang w:val="sr-Cyrl-RS"/>
        </w:rPr>
        <w:t xml:space="preserve">/13 </w:t>
      </w:r>
      <w:r w:rsidR="00E639FB" w:rsidRPr="007166DD">
        <w:rPr>
          <w:rFonts w:ascii="Times New Roman" w:hAnsi="Times New Roman"/>
          <w:sz w:val="24"/>
          <w:szCs w:val="24"/>
          <w:lang w:val="sr-Cyrl-RS"/>
        </w:rPr>
        <w:t>од 07</w:t>
      </w:r>
      <w:r w:rsidRPr="007166DD">
        <w:rPr>
          <w:rFonts w:ascii="Times New Roman" w:hAnsi="Times New Roman"/>
          <w:sz w:val="24"/>
          <w:szCs w:val="24"/>
          <w:lang w:val="sr-Cyrl-RS"/>
        </w:rPr>
        <w:t xml:space="preserve">. </w:t>
      </w:r>
      <w:r w:rsidR="00E639FB" w:rsidRPr="007166DD">
        <w:rPr>
          <w:rFonts w:ascii="Times New Roman" w:hAnsi="Times New Roman"/>
          <w:sz w:val="24"/>
          <w:szCs w:val="24"/>
          <w:lang w:val="sr-Cyrl-RS"/>
        </w:rPr>
        <w:t>маја</w:t>
      </w:r>
      <w:r w:rsidRPr="007166DD">
        <w:rPr>
          <w:rFonts w:ascii="Times New Roman" w:hAnsi="Times New Roman"/>
          <w:sz w:val="24"/>
          <w:szCs w:val="24"/>
          <w:lang w:val="sr-Cyrl-RS"/>
        </w:rPr>
        <w:t xml:space="preserve"> 2013. године постоји уставни основ за доношење ове стратегије и садржан је у Амандману XXXII на члан 68. т. 6. и 8. Устава Републике Српске, према којима Република, између осталог, уређује и обезбјеђује својинске и облигационе односе, заштиту свих облика својине, правни положај предузећа и других организација, основне циљеве и правце привредног и технолошког развоја, као и  политику и мјере за усмјеравање развоја.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Такође, чл. 16. и 17. Закона о безбједности саобраћаја на путевима Републике Српске („Службени гласник Републике Српске“, број 63/11) прописано је да ову стратегију доноси Народна скупштина на приједлог Владе Републике Српске, на период од десет година, а стратегија садржи најзначајнија обиљежја постојећег стања безбједности саобраћаја, предвиђање стања система и стања безбједности саобраћаја, као и начине њиховог остваривања, опште и дугорочне циљеве, те кључне области рада.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Стратегијом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 xml:space="preserve">Републике Српске 2013–2022. врши се ускађивање са новим, глобалним приступом у безбједности саобраћаја, као и са преузетим међународним обавезама, које су земље чланице Уједињених нација прихватиле у вези са унапређењем безбједности саобраћаја на путевима. Резолуцијом A/RES/64/255, од 10. маја 2010. године Скупштине Уједињених нација утврђен је документ Деценија акције за безбједност саобраћаја на путевима 2011–2020, те је с тим у вези Свјетска здравствена организација припремила Глобални план Деценије акција за безбједност саобраћаја на путевима 2011–2020, којим је одређено пет стубова безбједности саобраћаја. </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Стратешки циљеви, у овој стратегији, фокусирају се на јачање постојећих ресурса и изградњу нових капацитета, као и смањивање ризика учешћа у саобраћају, користећи системски приступ заснован на пет стубова у областима система управљања безбједношћу саобраћаја, безбједнијих путева и кретања на путевима, безбједнијих возила, безбједнијих учесника у саобраћају и збрињавања након незгода. </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Наведеним циљевима планира се постићи смањење годишњег броја погинулих и тешко повријеђених лица, повећавање употребе сигурносних појасева и других система заштите, управљање брзинама на урбаним и отвореним путевима и улицама, смањење броја алкохолисаних возача у саобраћају, унапређење безбједности путева и едукација </w:t>
      </w:r>
      <w:r w:rsidRPr="007166DD">
        <w:rPr>
          <w:rFonts w:ascii="Times New Roman" w:hAnsi="Times New Roman"/>
          <w:sz w:val="24"/>
          <w:szCs w:val="24"/>
          <w:lang w:val="sr-Cyrl-RS"/>
        </w:rPr>
        <w:lastRenderedPageBreak/>
        <w:t>и информисање свих учесника у саобраћају путем кампања и саобраћајног образовања и васпитања.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Републички секретаријат за законодавство утврдио </w:t>
      </w:r>
      <w:r w:rsidR="00E639FB" w:rsidRPr="007166DD">
        <w:rPr>
          <w:rFonts w:ascii="Times New Roman" w:hAnsi="Times New Roman"/>
          <w:sz w:val="24"/>
          <w:szCs w:val="24"/>
          <w:lang w:val="sr-Cyrl-RS"/>
        </w:rPr>
        <w:t xml:space="preserve">је </w:t>
      </w:r>
      <w:r w:rsidRPr="007166DD">
        <w:rPr>
          <w:rFonts w:ascii="Times New Roman" w:hAnsi="Times New Roman"/>
          <w:sz w:val="24"/>
          <w:szCs w:val="24"/>
          <w:lang w:val="sr-Cyrl-RS"/>
        </w:rPr>
        <w:t xml:space="preserve">да </w:t>
      </w:r>
      <w:r w:rsidR="00E639FB" w:rsidRPr="007166DD">
        <w:rPr>
          <w:rFonts w:ascii="Times New Roman" w:hAnsi="Times New Roman"/>
          <w:sz w:val="24"/>
          <w:szCs w:val="24"/>
          <w:lang w:val="sr-Cyrl-RS"/>
        </w:rPr>
        <w:t>нема разлике између текста Нацрта и текста П</w:t>
      </w:r>
      <w:r w:rsidR="007166DD">
        <w:rPr>
          <w:rFonts w:ascii="Times New Roman" w:hAnsi="Times New Roman"/>
          <w:sz w:val="24"/>
          <w:szCs w:val="24"/>
          <w:lang w:val="sr-Cyrl-RS"/>
        </w:rPr>
        <w:t>р</w:t>
      </w:r>
      <w:r w:rsidR="00E639FB" w:rsidRPr="007166DD">
        <w:rPr>
          <w:rFonts w:ascii="Times New Roman" w:hAnsi="Times New Roman"/>
          <w:sz w:val="24"/>
          <w:szCs w:val="24"/>
          <w:lang w:val="sr-Cyrl-RS"/>
        </w:rPr>
        <w:t xml:space="preserve">иједлога, те да је </w:t>
      </w:r>
      <w:r w:rsidR="00A162D7" w:rsidRPr="007166DD">
        <w:rPr>
          <w:rFonts w:ascii="Times New Roman" w:hAnsi="Times New Roman"/>
          <w:sz w:val="24"/>
          <w:szCs w:val="24"/>
          <w:lang w:val="sr-Cyrl-RS"/>
        </w:rPr>
        <w:t>Приједлог</w:t>
      </w:r>
      <w:r w:rsidRPr="007166DD">
        <w:rPr>
          <w:rFonts w:ascii="Times New Roman" w:hAnsi="Times New Roman"/>
          <w:sz w:val="24"/>
          <w:szCs w:val="24"/>
          <w:lang w:val="sr-Cyrl-RS"/>
        </w:rPr>
        <w:t xml:space="preserve"> усклађен са Уставом и правним системом Републике Српске и мишљења смо да се </w:t>
      </w:r>
      <w:r w:rsidR="00A162D7" w:rsidRPr="007166DD">
        <w:rPr>
          <w:rFonts w:ascii="Times New Roman" w:hAnsi="Times New Roman"/>
          <w:sz w:val="24"/>
          <w:szCs w:val="24"/>
          <w:lang w:val="sr-Cyrl-RS"/>
        </w:rPr>
        <w:t xml:space="preserve">Приједлог </w:t>
      </w:r>
      <w:r w:rsidRPr="007166DD">
        <w:rPr>
          <w:rFonts w:ascii="Times New Roman" w:hAnsi="Times New Roman"/>
          <w:sz w:val="24"/>
          <w:szCs w:val="24"/>
          <w:lang w:val="sr-Cyrl-RS"/>
        </w:rPr>
        <w:t xml:space="preserve">стратегије безбједности саобраћаја </w:t>
      </w:r>
      <w:r w:rsidR="00A162D7"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 xml:space="preserve">Републике Српске 2013–2022. може упутити даље на разматрање. </w:t>
      </w:r>
    </w:p>
    <w:p w:rsidR="001E512F" w:rsidRPr="007166DD" w:rsidRDefault="001E512F" w:rsidP="001E512F">
      <w:pPr>
        <w:spacing w:after="0" w:line="240" w:lineRule="auto"/>
        <w:ind w:firstLine="720"/>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sr-Cyrl-RS"/>
        </w:rPr>
        <w:t xml:space="preserve">III </w:t>
      </w:r>
      <w:r w:rsidRPr="007166DD">
        <w:rPr>
          <w:rFonts w:ascii="Times New Roman" w:hAnsi="Times New Roman"/>
          <w:b/>
          <w:sz w:val="24"/>
          <w:szCs w:val="24"/>
          <w:lang w:val="sr-Cyrl-RS"/>
        </w:rPr>
        <w:tab/>
        <w:t>УСКЛАЂЕНОСТ СА ПРОПИСИМА ЕВРОПСКЕ УНИЈЕ</w:t>
      </w:r>
    </w:p>
    <w:p w:rsidR="001E512F" w:rsidRPr="007166DD" w:rsidRDefault="001E512F" w:rsidP="001E512F">
      <w:pPr>
        <w:spacing w:after="0" w:line="240" w:lineRule="auto"/>
        <w:jc w:val="both"/>
        <w:rPr>
          <w:rFonts w:ascii="Times New Roman" w:hAnsi="Times New Roman"/>
          <w:b/>
          <w:sz w:val="24"/>
          <w:szCs w:val="24"/>
          <w:lang w:val="en-US"/>
        </w:rPr>
      </w:pP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Министарство за економске односе и регионалну сарадњу дало је Мишљење број: 17.03-020-</w:t>
      </w:r>
      <w:r w:rsidR="00330D6C" w:rsidRPr="007166DD">
        <w:rPr>
          <w:rFonts w:ascii="Times New Roman" w:hAnsi="Times New Roman"/>
          <w:sz w:val="24"/>
          <w:szCs w:val="24"/>
          <w:lang w:val="sr-Cyrl-RS"/>
        </w:rPr>
        <w:t>1087</w:t>
      </w:r>
      <w:r w:rsidRPr="007166DD">
        <w:rPr>
          <w:rFonts w:ascii="Times New Roman" w:hAnsi="Times New Roman"/>
          <w:sz w:val="24"/>
          <w:szCs w:val="24"/>
          <w:lang w:val="sr-Cyrl-RS"/>
        </w:rPr>
        <w:t xml:space="preserve">/13 </w:t>
      </w:r>
      <w:r w:rsidR="00330D6C" w:rsidRPr="007166DD">
        <w:rPr>
          <w:rFonts w:ascii="Times New Roman" w:hAnsi="Times New Roman"/>
          <w:sz w:val="24"/>
          <w:szCs w:val="24"/>
          <w:lang w:val="sr-Cyrl-RS"/>
        </w:rPr>
        <w:t>од 14. маја</w:t>
      </w:r>
      <w:r w:rsidRPr="007166DD">
        <w:rPr>
          <w:rFonts w:ascii="Times New Roman" w:hAnsi="Times New Roman"/>
          <w:sz w:val="24"/>
          <w:szCs w:val="24"/>
          <w:lang w:val="sr-Cyrl-RS"/>
        </w:rPr>
        <w:t xml:space="preserve"> 201</w:t>
      </w:r>
      <w:r w:rsidR="00330D6C" w:rsidRPr="007166DD">
        <w:rPr>
          <w:rFonts w:ascii="Times New Roman" w:hAnsi="Times New Roman"/>
          <w:sz w:val="24"/>
          <w:szCs w:val="24"/>
          <w:lang w:val="sr-Cyrl-RS"/>
        </w:rPr>
        <w:t>3</w:t>
      </w:r>
      <w:r w:rsidRPr="007166DD">
        <w:rPr>
          <w:rFonts w:ascii="Times New Roman" w:hAnsi="Times New Roman"/>
          <w:sz w:val="24"/>
          <w:szCs w:val="24"/>
          <w:lang w:val="sr-Cyrl-RS"/>
        </w:rPr>
        <w:t xml:space="preserve">. године, о усклађености </w:t>
      </w:r>
      <w:r w:rsidR="006E3D52" w:rsidRPr="007166DD">
        <w:rPr>
          <w:rFonts w:ascii="Times New Roman" w:hAnsi="Times New Roman"/>
          <w:sz w:val="24"/>
          <w:szCs w:val="24"/>
          <w:lang w:val="sr-Cyrl-RS"/>
        </w:rPr>
        <w:t>Приједлога</w:t>
      </w:r>
      <w:r w:rsidRPr="007166DD">
        <w:rPr>
          <w:rFonts w:ascii="Times New Roman" w:hAnsi="Times New Roman"/>
          <w:sz w:val="24"/>
          <w:szCs w:val="24"/>
          <w:lang w:val="sr-Cyrl-RS"/>
        </w:rPr>
        <w:t xml:space="preserve"> стратегије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Републике Српске 2013–2022. са правном тековином Европске уније и правним актима Савјета Европе.</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Након увида у прописе Европске уније и анализе </w:t>
      </w:r>
      <w:r w:rsidR="006E3D52" w:rsidRPr="007166DD">
        <w:rPr>
          <w:rFonts w:ascii="Times New Roman" w:hAnsi="Times New Roman"/>
          <w:sz w:val="24"/>
          <w:szCs w:val="24"/>
          <w:lang w:val="sr-Cyrl-RS"/>
        </w:rPr>
        <w:t>Приједлога</w:t>
      </w:r>
      <w:r w:rsidRPr="007166DD">
        <w:rPr>
          <w:rFonts w:ascii="Times New Roman" w:hAnsi="Times New Roman"/>
          <w:sz w:val="24"/>
          <w:szCs w:val="24"/>
          <w:lang w:val="sr-Cyrl-RS"/>
        </w:rPr>
        <w:t xml:space="preserve"> стратегије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Републике Српске 2013–2022</w:t>
      </w:r>
      <w:r w:rsidRPr="007166DD">
        <w:rPr>
          <w:rFonts w:ascii="Times New Roman" w:hAnsi="Times New Roman"/>
          <w:sz w:val="24"/>
          <w:szCs w:val="24"/>
          <w:lang w:val="en-US"/>
        </w:rPr>
        <w:t>.</w:t>
      </w:r>
      <w:r w:rsidRPr="007166DD">
        <w:rPr>
          <w:rFonts w:ascii="Times New Roman" w:hAnsi="Times New Roman"/>
          <w:sz w:val="24"/>
          <w:szCs w:val="24"/>
          <w:lang w:val="sr-Cyrl-RS"/>
        </w:rPr>
        <w:t xml:space="preserve"> године, установљено је да постоје извори права ЕУ који уређују предмет</w:t>
      </w:r>
      <w:r w:rsidR="00330D6C" w:rsidRPr="007166DD">
        <w:rPr>
          <w:rFonts w:ascii="Times New Roman" w:hAnsi="Times New Roman"/>
          <w:sz w:val="24"/>
          <w:szCs w:val="24"/>
          <w:lang w:val="sr-Cyrl-RS"/>
        </w:rPr>
        <w:t>ну материју и да је предлагач</w:t>
      </w:r>
      <w:r w:rsidRPr="007166DD">
        <w:rPr>
          <w:rFonts w:ascii="Times New Roman" w:hAnsi="Times New Roman"/>
          <w:sz w:val="24"/>
          <w:szCs w:val="24"/>
          <w:lang w:val="sr-Cyrl-RS"/>
        </w:rPr>
        <w:t xml:space="preserve"> вршио дјелимично усклађивање са њима, те због тога у Изјави о усклађености стоји оцјена „дјелимично усклађено“.</w:t>
      </w:r>
    </w:p>
    <w:p w:rsidR="001E512F" w:rsidRPr="007166DD" w:rsidRDefault="00E62344"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Материју </w:t>
      </w:r>
      <w:r w:rsidR="00330D6C" w:rsidRPr="007166DD">
        <w:rPr>
          <w:rFonts w:ascii="Times New Roman" w:hAnsi="Times New Roman"/>
          <w:sz w:val="24"/>
          <w:szCs w:val="24"/>
          <w:lang w:val="sr-Cyrl-RS"/>
        </w:rPr>
        <w:t>П</w:t>
      </w:r>
      <w:r w:rsidRPr="007166DD">
        <w:rPr>
          <w:rFonts w:ascii="Times New Roman" w:hAnsi="Times New Roman"/>
          <w:sz w:val="24"/>
          <w:szCs w:val="24"/>
          <w:lang w:val="sr-Cyrl-RS"/>
        </w:rPr>
        <w:t>риједлога</w:t>
      </w:r>
      <w:r w:rsidR="001E512F" w:rsidRPr="007166DD">
        <w:rPr>
          <w:rFonts w:ascii="Times New Roman" w:hAnsi="Times New Roman"/>
          <w:sz w:val="24"/>
          <w:szCs w:val="24"/>
          <w:lang w:val="sr-Cyrl-RS"/>
        </w:rPr>
        <w:t xml:space="preserve">, </w:t>
      </w:r>
      <w:r w:rsidR="00330D6C" w:rsidRPr="007166DD">
        <w:rPr>
          <w:rFonts w:ascii="Times New Roman" w:hAnsi="Times New Roman"/>
          <w:sz w:val="24"/>
          <w:szCs w:val="24"/>
          <w:lang w:val="sr-Cyrl-RS"/>
        </w:rPr>
        <w:t>у дијелу</w:t>
      </w:r>
      <w:r w:rsidR="001E512F" w:rsidRPr="007166DD">
        <w:rPr>
          <w:rFonts w:ascii="Times New Roman" w:hAnsi="Times New Roman"/>
          <w:sz w:val="24"/>
          <w:szCs w:val="24"/>
          <w:lang w:val="sr-Cyrl-RS"/>
        </w:rPr>
        <w:t xml:space="preserve"> примарни</w:t>
      </w:r>
      <w:r w:rsidR="00330D6C" w:rsidRPr="007166DD">
        <w:rPr>
          <w:rFonts w:ascii="Times New Roman" w:hAnsi="Times New Roman"/>
          <w:sz w:val="24"/>
          <w:szCs w:val="24"/>
          <w:lang w:val="sr-Cyrl-RS"/>
        </w:rPr>
        <w:t>х</w:t>
      </w:r>
      <w:r w:rsidR="001E512F" w:rsidRPr="007166DD">
        <w:rPr>
          <w:rFonts w:ascii="Times New Roman" w:hAnsi="Times New Roman"/>
          <w:sz w:val="24"/>
          <w:szCs w:val="24"/>
          <w:lang w:val="sr-Cyrl-RS"/>
        </w:rPr>
        <w:t xml:space="preserve"> извор</w:t>
      </w:r>
      <w:r w:rsidR="00330D6C" w:rsidRPr="007166DD">
        <w:rPr>
          <w:rFonts w:ascii="Times New Roman" w:hAnsi="Times New Roman"/>
          <w:sz w:val="24"/>
          <w:szCs w:val="24"/>
          <w:lang w:val="sr-Cyrl-RS"/>
        </w:rPr>
        <w:t>а права ЕУ</w:t>
      </w:r>
      <w:r w:rsidR="001E512F" w:rsidRPr="007166DD">
        <w:rPr>
          <w:rFonts w:ascii="Times New Roman" w:hAnsi="Times New Roman"/>
          <w:sz w:val="24"/>
          <w:szCs w:val="24"/>
          <w:lang w:val="sr-Cyrl-RS"/>
        </w:rPr>
        <w:t xml:space="preserve">, уређује Уговор о функционисању Европске уније, Наслов VI-Саобраћај, чл. 90. до 100.  / Treaty on the Fuctioning of the European Union, Title VI-Transport, Aricle 90-100. </w:t>
      </w:r>
      <w:r w:rsidR="00330D6C" w:rsidRPr="007166DD">
        <w:rPr>
          <w:rFonts w:ascii="Times New Roman" w:hAnsi="Times New Roman"/>
          <w:sz w:val="24"/>
          <w:szCs w:val="24"/>
          <w:lang w:val="sr-Cyrl-RS"/>
        </w:rPr>
        <w:t>Наведеним</w:t>
      </w:r>
      <w:r w:rsidR="001E512F" w:rsidRPr="007166DD">
        <w:rPr>
          <w:rFonts w:ascii="Times New Roman" w:hAnsi="Times New Roman"/>
          <w:sz w:val="24"/>
          <w:szCs w:val="24"/>
          <w:lang w:val="sr-Cyrl-RS"/>
        </w:rPr>
        <w:t xml:space="preserve"> одредбама се, између осталог, утврђују заједничка правила са међународним саобраћај који се обавља са територије или на територији једне државе чланице или који пролази преко територије једне или више држава чланица, услови под којима превозници могу обављати саобраћајне услуге унутар државе чланице и мјере за побољшање безбједности саобраћаја.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У сегменту секундарних извора права Еворпске уније, обрађивач је консултовао:</w:t>
      </w:r>
    </w:p>
    <w:p w:rsidR="001E512F" w:rsidRPr="007166DD" w:rsidRDefault="001E512F" w:rsidP="001E512F">
      <w:pPr>
        <w:pStyle w:val="ListParagraph"/>
        <w:numPr>
          <w:ilvl w:val="0"/>
          <w:numId w:val="34"/>
        </w:numPr>
        <w:spacing w:after="0" w:line="240" w:lineRule="auto"/>
        <w:jc w:val="both"/>
        <w:rPr>
          <w:rFonts w:ascii="Times New Roman" w:hAnsi="Times New Roman"/>
          <w:sz w:val="24"/>
          <w:szCs w:val="24"/>
          <w:lang w:val="sr-Latn-BA"/>
        </w:rPr>
      </w:pPr>
      <w:r w:rsidRPr="007166DD">
        <w:rPr>
          <w:rFonts w:ascii="Times New Roman" w:hAnsi="Times New Roman"/>
          <w:sz w:val="24"/>
          <w:szCs w:val="24"/>
          <w:lang w:val="sr-Cyrl-CS"/>
        </w:rPr>
        <w:t>Одлуку Европског парламента и Савјета број 93/704/ЕС од 30. новембра 1993. године о успостављању база података о саобраћајним незгодама</w:t>
      </w:r>
      <w:r w:rsidRPr="007166DD">
        <w:rPr>
          <w:rFonts w:ascii="Times New Roman" w:hAnsi="Times New Roman"/>
          <w:sz w:val="24"/>
          <w:szCs w:val="24"/>
          <w:lang w:val="sr-Latn-BA"/>
        </w:rPr>
        <w:t xml:space="preserve"> /</w:t>
      </w:r>
      <w:r w:rsidRPr="007166DD">
        <w:rPr>
          <w:rFonts w:ascii="Times New Roman" w:hAnsi="Times New Roman"/>
          <w:sz w:val="24"/>
          <w:szCs w:val="24"/>
          <w:lang w:val="sr-Cyrl-RS"/>
        </w:rPr>
        <w:t xml:space="preserve"> </w:t>
      </w:r>
      <w:r w:rsidRPr="007166DD">
        <w:rPr>
          <w:rFonts w:ascii="Times New Roman" w:hAnsi="Times New Roman"/>
          <w:sz w:val="24"/>
          <w:szCs w:val="24"/>
          <w:lang w:val="sr-Latn-BA"/>
        </w:rPr>
        <w:t>Council Decision  93/704/EC of 30 November 1993 of the setting-up of a Communitiy database on road traffic accidents;</w:t>
      </w:r>
    </w:p>
    <w:p w:rsidR="001E512F" w:rsidRPr="007166DD" w:rsidRDefault="001E512F" w:rsidP="001E512F">
      <w:pPr>
        <w:pStyle w:val="ListParagraph"/>
        <w:numPr>
          <w:ilvl w:val="0"/>
          <w:numId w:val="34"/>
        </w:numPr>
        <w:spacing w:after="0" w:line="240" w:lineRule="auto"/>
        <w:jc w:val="both"/>
        <w:rPr>
          <w:rFonts w:ascii="Times New Roman" w:hAnsi="Times New Roman"/>
          <w:sz w:val="24"/>
          <w:szCs w:val="24"/>
          <w:lang w:val="sr-Latn-BA"/>
        </w:rPr>
      </w:pPr>
      <w:r w:rsidRPr="007166DD">
        <w:rPr>
          <w:rFonts w:ascii="Times New Roman" w:hAnsi="Times New Roman"/>
          <w:sz w:val="24"/>
          <w:szCs w:val="24"/>
          <w:lang w:val="sr-Cyrl-CS"/>
        </w:rPr>
        <w:t>Директиву Европског парламента и Савјета број 2008 /96/ЕС од 19. новембра 2008. године о безбједносном аспекту путне инфраструктуре /</w:t>
      </w:r>
      <w:r w:rsidRPr="007166DD">
        <w:rPr>
          <w:rFonts w:ascii="Times New Roman" w:hAnsi="Times New Roman"/>
          <w:sz w:val="24"/>
          <w:szCs w:val="24"/>
          <w:lang w:val="sr-Latn-BA"/>
        </w:rPr>
        <w:t xml:space="preserve"> Directive 2008/96/EC of the Eurpean Parliament and of the Council of 19 Nevember 2008 on road inrastructure safety management;</w:t>
      </w:r>
    </w:p>
    <w:p w:rsidR="001E512F" w:rsidRPr="007166DD" w:rsidRDefault="001E512F" w:rsidP="001E512F">
      <w:pPr>
        <w:pStyle w:val="ListParagraph"/>
        <w:numPr>
          <w:ilvl w:val="0"/>
          <w:numId w:val="34"/>
        </w:numPr>
        <w:spacing w:after="0" w:line="240" w:lineRule="auto"/>
        <w:jc w:val="both"/>
        <w:rPr>
          <w:rFonts w:ascii="Times New Roman" w:hAnsi="Times New Roman"/>
          <w:sz w:val="24"/>
          <w:szCs w:val="24"/>
          <w:lang w:val="sr-Latn-BA"/>
        </w:rPr>
      </w:pPr>
      <w:r w:rsidRPr="007166DD">
        <w:rPr>
          <w:rFonts w:ascii="Times New Roman" w:hAnsi="Times New Roman"/>
          <w:sz w:val="24"/>
          <w:szCs w:val="24"/>
          <w:lang w:val="sr-Cyrl-CS"/>
        </w:rPr>
        <w:t xml:space="preserve">Директиву Европског парламента и Савјета број 96/96/ЕС од 20. децембра 1996. године о техничкој исправности моторних и прикључних возила / </w:t>
      </w:r>
      <w:r w:rsidRPr="007166DD">
        <w:rPr>
          <w:rFonts w:ascii="Times New Roman" w:hAnsi="Times New Roman"/>
          <w:sz w:val="24"/>
          <w:szCs w:val="24"/>
          <w:lang w:val="sr-Latn-BA"/>
        </w:rPr>
        <w:t>Direktive 96/96/EC of 20 December 1996 on the approximation of the laws of the Member States relating to road worthiness tests for motor vehisles and their trailers.</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Напомињемо да су одредбе наведених секундарних извора права ЕУ дјелимично транспоноване одредбама Закона о безбједности саобраћаја на путевима Републике Српске („Службени гласних Републике Српске“, број 63/11).</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Доношењем ове стратегије дјелимично ће се испунити обавезе из члана 106. ССП, којим је, између осталог, одређено да ће уговорне стране усмјерити сарадњу на приоритете  EU acquis  из области саобраћаја.</w:t>
      </w:r>
    </w:p>
    <w:p w:rsidR="001E512F" w:rsidRPr="007166DD" w:rsidRDefault="001E512F" w:rsidP="001E512F">
      <w:pPr>
        <w:spacing w:after="0" w:line="240" w:lineRule="auto"/>
        <w:jc w:val="both"/>
        <w:rPr>
          <w:rFonts w:ascii="Times New Roman" w:hAnsi="Times New Roman"/>
          <w:b/>
          <w:sz w:val="24"/>
          <w:szCs w:val="24"/>
          <w:lang w:val="en-US"/>
        </w:rPr>
      </w:pP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en-US"/>
        </w:rPr>
        <w:t xml:space="preserve">IV </w:t>
      </w:r>
      <w:r w:rsidRPr="007166DD">
        <w:rPr>
          <w:rFonts w:ascii="Times New Roman" w:hAnsi="Times New Roman"/>
          <w:b/>
          <w:sz w:val="24"/>
          <w:szCs w:val="24"/>
          <w:lang w:val="en-US"/>
        </w:rPr>
        <w:tab/>
      </w:r>
      <w:r w:rsidRPr="007166DD">
        <w:rPr>
          <w:rFonts w:ascii="Times New Roman" w:hAnsi="Times New Roman"/>
          <w:b/>
          <w:sz w:val="24"/>
          <w:szCs w:val="24"/>
          <w:lang w:val="sr-Cyrl-RS"/>
        </w:rPr>
        <w:t xml:space="preserve">РАЗЛОЗИ ЗА ДОНОШЕЊЕ СТРАТЕГИЈЕ </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lastRenderedPageBreak/>
        <w:t>На путевима у Републици Српској годишње погине око 160 лица, док преко 3.200 лица задобије повреде. Економија Републике Српске, због саобраћајних незгода, губи преко 174 милиона КМ, односно око 90 милиона евра годишње. Када се узму у обзир трошкови лијечења, материјалне штете, трошкови судских и административних процедура и губитак продуктивности, укупни губици, штете и трошкови износе преко 2% бруто националног дохотка (БНД). Према извјештајима Министарства унутрашњих послова, у протеклих пет година, у Републици Српској је погинуло 850 лица, док је 16.800 лица повријеђено или трајно онеспособљено. Економија  Републике Српске је изгубила преко 880 милиона КМ.</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Народна скупштина Републике Српске усвојила је Стратегију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Републике Српске од 2009. до 2013. године, а Влада Републике Српске је усвојила Програм за реализацију ове стратегије. Из анализе спровођења ових докумената, јасно се види да већина иницијатива из Стратегије и Програма безбједности саобраћаја на путевима нису у потпуности спроведене усљед низа фактора.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Република Српска је, заједно са осталим земљама чланицама УН, прихватила низ резолуција Скупштине УН о безбједности саобраћаја, међу којима је посебно актуелна Резолуција A/RES/64/255 од 10. маја 2010. године. Ова резолуција утврђује Деценију акције за безбједност саобраћаја на путевима 2011–2020. СЗО је припремила и усвојила Глобални план Деценије акција за безбједност саобраћаја на путевима 2011–2020, којим је одређено пет стубова безбједности саобраћаја.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Стратегија безбједности саобраћаја на путевима Републике Српске од 2009. до 2013. године припремљена је прије документа УН, Деценије акције за безбједност саобраћаја на путевима 2011–2020, те није усаглашена са новим, глобалним приступом „безбједних система“ фокусираних на пет стубова безбједносних активности, нити са преузетим међународним обавезама, које су земље чланице УН прихватиле у вези са унапређењем безбједности саобраћаја на путевима. Закон о безбједности саобраћаја на путевима</w:t>
      </w:r>
      <w:r w:rsidRPr="007166DD">
        <w:rPr>
          <w:rFonts w:ascii="Times New Roman" w:hAnsi="Times New Roman"/>
          <w:i/>
          <w:sz w:val="24"/>
          <w:szCs w:val="24"/>
          <w:lang w:val="sr-Cyrl-RS"/>
        </w:rPr>
        <w:t xml:space="preserve"> </w:t>
      </w:r>
      <w:r w:rsidRPr="007166DD">
        <w:rPr>
          <w:rFonts w:ascii="Times New Roman" w:hAnsi="Times New Roman"/>
          <w:sz w:val="24"/>
          <w:szCs w:val="24"/>
          <w:lang w:val="sr-Cyrl-RS"/>
        </w:rPr>
        <w:t>Републике Српске („Службени гласник Републике Српске“, број 63/11) прописује обавезу усвајања и спровођења Стратегије безбједности саобраћаја Републике Српске за период од десет година.</w:t>
      </w: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Имајући у виду наведено, овај </w:t>
      </w:r>
      <w:r w:rsidR="006E3D52" w:rsidRPr="007166DD">
        <w:rPr>
          <w:rFonts w:ascii="Times New Roman" w:hAnsi="Times New Roman"/>
          <w:sz w:val="24"/>
          <w:szCs w:val="24"/>
          <w:lang w:val="sr-Cyrl-RS"/>
        </w:rPr>
        <w:t>приједлог</w:t>
      </w:r>
      <w:r w:rsidRPr="007166DD">
        <w:rPr>
          <w:rFonts w:ascii="Times New Roman" w:hAnsi="Times New Roman"/>
          <w:sz w:val="24"/>
          <w:szCs w:val="24"/>
          <w:lang w:val="sr-Cyrl-RS"/>
        </w:rPr>
        <w:t xml:space="preserve"> Стратегије и пратећи </w:t>
      </w:r>
      <w:r w:rsidR="006E3D52" w:rsidRPr="007166DD">
        <w:rPr>
          <w:rFonts w:ascii="Times New Roman" w:hAnsi="Times New Roman"/>
          <w:sz w:val="24"/>
          <w:szCs w:val="24"/>
          <w:lang w:val="sr-Cyrl-RS"/>
        </w:rPr>
        <w:t>приједлог</w:t>
      </w:r>
      <w:r w:rsidRPr="007166DD">
        <w:rPr>
          <w:rFonts w:ascii="Times New Roman" w:hAnsi="Times New Roman"/>
          <w:sz w:val="24"/>
          <w:szCs w:val="24"/>
          <w:lang w:val="sr-Cyrl-RS"/>
        </w:rPr>
        <w:t xml:space="preserve"> Акционог плана безбједности саобраћаја на путевима Републике Српске, осмишљени су тако да буду у складу са новим препорукама Генералне скупштине УН, са препорукама СЗО за земље у развоју и са најбољом међународном праксом, односно да се заснивају на пет стубова безбједности саобраћаја.</w:t>
      </w:r>
    </w:p>
    <w:p w:rsidR="001E512F" w:rsidRPr="007166DD" w:rsidRDefault="001E512F" w:rsidP="001E512F">
      <w:pPr>
        <w:spacing w:after="0" w:line="240" w:lineRule="auto"/>
        <w:ind w:right="-21"/>
        <w:jc w:val="both"/>
        <w:rPr>
          <w:rFonts w:ascii="Times New Roman" w:hAnsi="Times New Roman"/>
          <w:b/>
          <w:bCs/>
          <w:sz w:val="24"/>
          <w:szCs w:val="24"/>
          <w:lang w:val="sr-Cyrl-RS"/>
        </w:rPr>
      </w:pPr>
    </w:p>
    <w:p w:rsidR="001E512F" w:rsidRPr="007166DD" w:rsidRDefault="001E512F" w:rsidP="001E512F">
      <w:pPr>
        <w:spacing w:after="0" w:line="240" w:lineRule="auto"/>
        <w:ind w:right="-21"/>
        <w:jc w:val="both"/>
        <w:rPr>
          <w:rFonts w:ascii="Times New Roman" w:hAnsi="Times New Roman"/>
          <w:b/>
          <w:bCs/>
          <w:sz w:val="24"/>
          <w:szCs w:val="24"/>
          <w:lang w:val="sr-Cyrl-RS"/>
        </w:rPr>
      </w:pPr>
      <w:r w:rsidRPr="007166DD">
        <w:rPr>
          <w:rFonts w:ascii="Times New Roman" w:hAnsi="Times New Roman"/>
          <w:b/>
          <w:bCs/>
          <w:sz w:val="24"/>
          <w:szCs w:val="24"/>
          <w:lang w:val="sr-Cyrl-RS"/>
        </w:rPr>
        <w:t>V</w:t>
      </w:r>
      <w:r w:rsidRPr="007166DD">
        <w:rPr>
          <w:rFonts w:ascii="Times New Roman" w:hAnsi="Times New Roman"/>
          <w:b/>
          <w:bCs/>
          <w:sz w:val="24"/>
          <w:szCs w:val="24"/>
          <w:lang w:val="sr-Cyrl-RS"/>
        </w:rPr>
        <w:tab/>
        <w:t>ОБРАЗЛОЖЕЊЕ ПОЈЕДИНИХ РЈЕШЕЊА</w:t>
      </w:r>
    </w:p>
    <w:p w:rsidR="001E512F" w:rsidRPr="007166DD" w:rsidRDefault="001E512F" w:rsidP="001E512F">
      <w:pPr>
        <w:spacing w:after="0" w:line="240" w:lineRule="auto"/>
        <w:ind w:right="-21"/>
        <w:jc w:val="both"/>
        <w:rPr>
          <w:rFonts w:ascii="Times New Roman" w:hAnsi="Times New Roman"/>
          <w:b/>
          <w:bCs/>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ТРЕНДОВИ САОБРАЋАЈНИХ НЕЗГОДА</w:t>
      </w: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 xml:space="preserve">Ова стратегија садржи трендове саобраћајних незгода у Републици са показатељима броја и структуре саобраћајних незгода, погинулих и повријеђених у саобраћајним незгодама, као и мјеста гдје се саобраћајне незгоде дешавају. Међу погинулим у саобраћајним незгодама највише је возача и других путника у возилу (укупно 97 погинулих, односно скоро 60% у 2011. години), а затим пјешака (16%). У току 2011. године повећан је број погинулих возача и путника у возилу, а смањен број погинулих пјешака. Највећи број саобраћајних незгода се догађа на магистралним путевима (38%) и улицама у насељима (32%). На магистралним путевима се догађају теже саобраћајне незгоде. </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ВИЗИЈА, МИСИЈА, ЦИЉЕВИ</w:t>
      </w: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lastRenderedPageBreak/>
        <w:t>Стратегијом су дефинисани визија, мисија, кључни и оперативни циљеви у наредних десет година. Дефинисани су кључни правци дјеловања у оквиру пет стубова безбједности саобраћаја, као и активности које је неопходно спровести у оквиру пет стубова. Визија Стратегије је саобраћај који омогућава квалитетан живот са што мање стреса и застоја. Коначн циљ Стратегије је да се коначан број погинулих лица на путевима у Републици Српској смањи за 50%.</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АКТИВНОСТИ У ОКВИРУ ПЕТ СТУБОВА</w:t>
      </w: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Стратегијом су у оквиру пет стубова дефинисане активности које треба да се реализују у периоду важења Стратегије. Ове активности полазе од законодавног оквира, успостављања база података, доношења стратешких докумената, планирања и пројектовања безбједних путева. Дефинисане активности пратиће и Акциони план са јасном динамиком реализације.</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 xml:space="preserve">ПОТЕНЦИЈАЛНЕ УШТЕДЕ У ПЕРИОДУ 2013–2022. ГОДИНА АКО СЕ АКЦИОНИ ПЛАН СПРОВЕДЕ У СКЛАДУ СА ПРИЈЕДЛОГОМ </w:t>
      </w: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Уколико се досљедно спроведу Стратегијом дефинисане активности, можемо очекивати да спасимо 586 живота, спријечимо тешко повређивање око 7.033 лица, лако повријеђених 41.082 лица и смањимо економске трошкове у износу од 582 милиона КМ.</w:t>
      </w:r>
    </w:p>
    <w:p w:rsidR="001E512F" w:rsidRPr="007166DD" w:rsidRDefault="001E512F" w:rsidP="001E512F">
      <w:pPr>
        <w:spacing w:after="0" w:line="240" w:lineRule="auto"/>
        <w:jc w:val="both"/>
        <w:rPr>
          <w:rFonts w:ascii="Times New Roman" w:hAnsi="Times New Roman"/>
          <w:sz w:val="24"/>
          <w:szCs w:val="24"/>
          <w:lang w:val="sr-Cyrl-RS"/>
        </w:rPr>
      </w:pP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УПРАВЉАЊЕ, КООРДИНАЦИЈА И ФИНАНСИРАЊЕ</w:t>
      </w:r>
    </w:p>
    <w:p w:rsidR="001E512F" w:rsidRPr="007166DD" w:rsidRDefault="001E512F" w:rsidP="001E512F">
      <w:pPr>
        <w:spacing w:after="0" w:line="240" w:lineRule="auto"/>
        <w:jc w:val="both"/>
        <w:rPr>
          <w:rFonts w:ascii="Times New Roman" w:hAnsi="Times New Roman"/>
          <w:sz w:val="24"/>
          <w:szCs w:val="24"/>
          <w:lang w:val="sr-Cyrl-RS"/>
        </w:rPr>
      </w:pPr>
      <w:r w:rsidRPr="007166DD">
        <w:rPr>
          <w:rFonts w:ascii="Times New Roman" w:hAnsi="Times New Roman"/>
          <w:sz w:val="24"/>
          <w:szCs w:val="24"/>
          <w:lang w:val="sr-Cyrl-RS"/>
        </w:rPr>
        <w:t>Стратегија је дефинисала правце управљања и координације система безбједности саобраћаја али и неопходност успостављања одрживог финансирања система безбједности. Праћење и процјена су основне компоненте успјешних програма безбједности саобраћаја на путевима и најбоље међународне праксе. Стратегијом су осмишљени посредни индикатори у циљу праћења ефикасности интервентних активности које се спроводе у оквиру Стратегије и Акционог плана.</w:t>
      </w:r>
    </w:p>
    <w:p w:rsidR="001E512F" w:rsidRPr="007166DD" w:rsidRDefault="001E512F" w:rsidP="001E512F">
      <w:pPr>
        <w:spacing w:after="0" w:line="240" w:lineRule="auto"/>
        <w:ind w:right="-21"/>
        <w:jc w:val="both"/>
        <w:rPr>
          <w:rFonts w:ascii="Times New Roman" w:hAnsi="Times New Roman"/>
          <w:b/>
          <w:bCs/>
          <w:sz w:val="24"/>
          <w:szCs w:val="24"/>
          <w:lang w:val="sr-Cyrl-RS"/>
        </w:rPr>
      </w:pPr>
    </w:p>
    <w:p w:rsidR="00E96019" w:rsidRPr="007166DD" w:rsidRDefault="00E96019" w:rsidP="00E96019">
      <w:pPr>
        <w:spacing w:after="0" w:line="240" w:lineRule="auto"/>
        <w:ind w:right="-21"/>
        <w:jc w:val="both"/>
        <w:rPr>
          <w:rFonts w:ascii="Times New Roman" w:hAnsi="Times New Roman"/>
          <w:b/>
          <w:bCs/>
          <w:sz w:val="24"/>
          <w:szCs w:val="24"/>
          <w:lang w:val="sr-Cyrl-RS"/>
        </w:rPr>
      </w:pPr>
      <w:r w:rsidRPr="007166DD">
        <w:rPr>
          <w:rFonts w:ascii="Times New Roman" w:hAnsi="Times New Roman"/>
          <w:b/>
          <w:bCs/>
          <w:sz w:val="24"/>
          <w:szCs w:val="24"/>
          <w:lang w:val="sr-Cyrl-RS"/>
        </w:rPr>
        <w:t>VI</w:t>
      </w:r>
      <w:r w:rsidRPr="007166DD">
        <w:rPr>
          <w:rFonts w:ascii="Times New Roman" w:hAnsi="Times New Roman"/>
          <w:b/>
          <w:bCs/>
          <w:sz w:val="24"/>
          <w:szCs w:val="24"/>
          <w:lang w:val="sr-Cyrl-RS"/>
        </w:rPr>
        <w:tab/>
        <w:t>РАЗЛИКА ПРИЈЕДЛОГА У ОДНОСУ НА НАЦРТ</w:t>
      </w:r>
    </w:p>
    <w:p w:rsidR="00E96019" w:rsidRPr="007166DD" w:rsidRDefault="00E96019" w:rsidP="00E96019">
      <w:pPr>
        <w:spacing w:after="0" w:line="240" w:lineRule="auto"/>
        <w:ind w:right="-21"/>
        <w:jc w:val="both"/>
        <w:rPr>
          <w:rFonts w:ascii="Times New Roman" w:hAnsi="Times New Roman"/>
          <w:b/>
          <w:bCs/>
          <w:sz w:val="24"/>
          <w:szCs w:val="24"/>
          <w:lang w:val="sr-Cyrl-RS"/>
        </w:rPr>
      </w:pPr>
    </w:p>
    <w:p w:rsidR="00AE330A" w:rsidRPr="007166DD" w:rsidRDefault="00AE330A" w:rsidP="00AE330A">
      <w:pPr>
        <w:spacing w:after="0"/>
        <w:ind w:firstLine="720"/>
        <w:jc w:val="both"/>
        <w:rPr>
          <w:rFonts w:ascii="Times New Roman" w:hAnsi="Times New Roman"/>
          <w:sz w:val="24"/>
          <w:szCs w:val="24"/>
          <w:lang w:val="sr-Latn-CS"/>
        </w:rPr>
      </w:pPr>
      <w:r w:rsidRPr="007166DD">
        <w:rPr>
          <w:rFonts w:ascii="Times New Roman" w:hAnsi="Times New Roman"/>
          <w:sz w:val="24"/>
          <w:szCs w:val="24"/>
          <w:lang w:val="sr-Latn-CS"/>
        </w:rPr>
        <w:t>Народна скупштина Републике Српске</w:t>
      </w:r>
      <w:r w:rsidRPr="007166DD">
        <w:rPr>
          <w:rFonts w:ascii="Times New Roman" w:hAnsi="Times New Roman"/>
          <w:sz w:val="24"/>
          <w:szCs w:val="24"/>
          <w:lang w:val="sr-Cyrl-RS"/>
        </w:rPr>
        <w:t>,</w:t>
      </w:r>
      <w:r w:rsidRPr="007166DD">
        <w:rPr>
          <w:rFonts w:ascii="Times New Roman" w:hAnsi="Times New Roman"/>
          <w:sz w:val="24"/>
          <w:szCs w:val="24"/>
          <w:lang w:val="sr-Latn-CS"/>
        </w:rPr>
        <w:t xml:space="preserve"> Нацрт ов</w:t>
      </w:r>
      <w:r w:rsidRPr="007166DD">
        <w:rPr>
          <w:rFonts w:ascii="Times New Roman" w:hAnsi="Times New Roman"/>
          <w:sz w:val="24"/>
          <w:szCs w:val="24"/>
          <w:lang w:val="sr-Cyrl-RS"/>
        </w:rPr>
        <w:t>е</w:t>
      </w:r>
      <w:r w:rsidRPr="007166DD">
        <w:rPr>
          <w:rFonts w:ascii="Times New Roman" w:hAnsi="Times New Roman"/>
          <w:sz w:val="24"/>
          <w:szCs w:val="24"/>
          <w:lang w:val="sr-Latn-CS"/>
        </w:rPr>
        <w:t xml:space="preserve"> </w:t>
      </w:r>
      <w:r w:rsidRPr="007166DD">
        <w:rPr>
          <w:rFonts w:ascii="Times New Roman" w:hAnsi="Times New Roman"/>
          <w:sz w:val="24"/>
          <w:szCs w:val="24"/>
          <w:lang w:val="sr-Cyrl-RS"/>
        </w:rPr>
        <w:t>стратегије,</w:t>
      </w:r>
      <w:r w:rsidRPr="007166DD">
        <w:rPr>
          <w:rFonts w:ascii="Times New Roman" w:hAnsi="Times New Roman"/>
          <w:sz w:val="24"/>
          <w:szCs w:val="24"/>
          <w:lang w:val="sr-Latn-CS"/>
        </w:rPr>
        <w:t xml:space="preserve"> усвојила је на </w:t>
      </w:r>
      <w:r w:rsidRPr="007166DD">
        <w:rPr>
          <w:rFonts w:ascii="Times New Roman" w:hAnsi="Times New Roman"/>
          <w:sz w:val="24"/>
          <w:szCs w:val="24"/>
          <w:lang w:val="sr-Cyrl-RS"/>
        </w:rPr>
        <w:t>25</w:t>
      </w:r>
      <w:r w:rsidRPr="007166DD">
        <w:rPr>
          <w:rFonts w:ascii="Times New Roman" w:hAnsi="Times New Roman"/>
          <w:sz w:val="24"/>
          <w:szCs w:val="24"/>
          <w:lang w:val="sr-Latn-CS"/>
        </w:rPr>
        <w:t xml:space="preserve">. редовној сједници одржаној </w:t>
      </w:r>
      <w:r w:rsidRPr="007166DD">
        <w:rPr>
          <w:rFonts w:ascii="Times New Roman" w:hAnsi="Times New Roman"/>
          <w:sz w:val="24"/>
          <w:szCs w:val="24"/>
          <w:lang w:val="sr-Cyrl-RS"/>
        </w:rPr>
        <w:t>19</w:t>
      </w:r>
      <w:r w:rsidRPr="007166DD">
        <w:rPr>
          <w:rFonts w:ascii="Times New Roman" w:hAnsi="Times New Roman"/>
          <w:sz w:val="24"/>
          <w:szCs w:val="24"/>
          <w:lang w:val="sr-Latn-CS"/>
        </w:rPr>
        <w:t xml:space="preserve">. </w:t>
      </w:r>
      <w:r w:rsidRPr="007166DD">
        <w:rPr>
          <w:rFonts w:ascii="Times New Roman" w:hAnsi="Times New Roman"/>
          <w:sz w:val="24"/>
          <w:szCs w:val="24"/>
          <w:lang w:val="sr-Cyrl-RS"/>
        </w:rPr>
        <w:t>марта</w:t>
      </w:r>
      <w:r w:rsidRPr="007166DD">
        <w:rPr>
          <w:rFonts w:ascii="Times New Roman" w:hAnsi="Times New Roman"/>
          <w:sz w:val="24"/>
          <w:szCs w:val="24"/>
          <w:lang w:val="sr-Latn-CS"/>
        </w:rPr>
        <w:t xml:space="preserve">  201</w:t>
      </w:r>
      <w:r w:rsidRPr="007166DD">
        <w:rPr>
          <w:rFonts w:ascii="Times New Roman" w:hAnsi="Times New Roman"/>
          <w:sz w:val="24"/>
          <w:szCs w:val="24"/>
          <w:lang w:val="sr-Cyrl-RS"/>
        </w:rPr>
        <w:t>3</w:t>
      </w:r>
      <w:r w:rsidRPr="007166DD">
        <w:rPr>
          <w:rFonts w:ascii="Times New Roman" w:hAnsi="Times New Roman"/>
          <w:sz w:val="24"/>
          <w:szCs w:val="24"/>
          <w:lang w:val="sr-Latn-CS"/>
        </w:rPr>
        <w:t>. године.</w:t>
      </w:r>
      <w:r w:rsidRPr="007166DD">
        <w:rPr>
          <w:rFonts w:ascii="Times New Roman" w:hAnsi="Times New Roman"/>
          <w:sz w:val="24"/>
          <w:szCs w:val="24"/>
          <w:lang w:val="sr-Cyrl-RS"/>
        </w:rPr>
        <w:t xml:space="preserve"> </w:t>
      </w:r>
      <w:r w:rsidRPr="007166DD">
        <w:rPr>
          <w:rFonts w:ascii="Times New Roman" w:hAnsi="Times New Roman"/>
          <w:bCs/>
          <w:iCs/>
          <w:sz w:val="24"/>
          <w:szCs w:val="24"/>
          <w:lang w:val="sr-Cyrl-CS"/>
        </w:rPr>
        <w:t>С обзиром на то да у фази разматрања на Народној скупштини Републике Српске</w:t>
      </w:r>
      <w:r w:rsidR="00330D6C" w:rsidRPr="007166DD">
        <w:rPr>
          <w:rFonts w:ascii="Times New Roman" w:hAnsi="Times New Roman"/>
          <w:bCs/>
          <w:iCs/>
          <w:sz w:val="24"/>
          <w:szCs w:val="24"/>
          <w:lang w:val="sr-Cyrl-CS"/>
        </w:rPr>
        <w:t xml:space="preserve"> и током консултација</w:t>
      </w:r>
      <w:r w:rsidRPr="007166DD">
        <w:rPr>
          <w:rFonts w:ascii="Times New Roman" w:hAnsi="Times New Roman"/>
          <w:bCs/>
          <w:iCs/>
          <w:sz w:val="24"/>
          <w:szCs w:val="24"/>
          <w:lang w:val="sr-Cyrl-CS"/>
        </w:rPr>
        <w:t xml:space="preserve"> није било приједлога на Нацрт стратегије, то текст Приједлога стратегије у потпуности одговара тексту Нацрта. </w:t>
      </w:r>
    </w:p>
    <w:p w:rsidR="009A7F8E" w:rsidRPr="007166DD" w:rsidRDefault="009A7F8E" w:rsidP="00E96019">
      <w:pPr>
        <w:spacing w:after="0" w:line="240" w:lineRule="auto"/>
        <w:ind w:right="-21"/>
        <w:jc w:val="both"/>
        <w:rPr>
          <w:rFonts w:ascii="Times New Roman" w:hAnsi="Times New Roman"/>
          <w:bCs/>
          <w:sz w:val="24"/>
          <w:szCs w:val="24"/>
          <w:lang w:val="sr-Cyrl-RS"/>
        </w:rPr>
      </w:pPr>
    </w:p>
    <w:p w:rsidR="009A7F8E" w:rsidRPr="007166DD" w:rsidRDefault="009A7F8E" w:rsidP="009A7F8E">
      <w:pPr>
        <w:tabs>
          <w:tab w:val="left" w:pos="450"/>
        </w:tabs>
        <w:spacing w:after="0"/>
        <w:jc w:val="both"/>
        <w:rPr>
          <w:rFonts w:ascii="Times New Roman" w:hAnsi="Times New Roman"/>
          <w:b/>
          <w:sz w:val="24"/>
          <w:szCs w:val="24"/>
          <w:lang w:val="sr-Cyrl-CS"/>
        </w:rPr>
      </w:pPr>
      <w:r w:rsidRPr="007166DD">
        <w:rPr>
          <w:rFonts w:ascii="Times New Roman" w:hAnsi="Times New Roman"/>
          <w:b/>
          <w:sz w:val="24"/>
          <w:szCs w:val="24"/>
          <w:lang w:val="sr-Cyrl-CS"/>
        </w:rPr>
        <w:t>VII УЧЕШЋЕ ЈАВНОСТИ И КОНСУЛТАЦИЈЕ У ИЗРАДИ ЗАКОНА</w:t>
      </w:r>
    </w:p>
    <w:p w:rsidR="009A7F8E" w:rsidRPr="007166DD" w:rsidRDefault="009A7F8E" w:rsidP="009A7F8E">
      <w:pPr>
        <w:tabs>
          <w:tab w:val="left" w:pos="450"/>
        </w:tabs>
        <w:spacing w:after="0"/>
        <w:jc w:val="both"/>
        <w:rPr>
          <w:rFonts w:ascii="Times New Roman" w:hAnsi="Times New Roman"/>
          <w:b/>
          <w:sz w:val="24"/>
          <w:szCs w:val="24"/>
          <w:lang w:val="sr-Cyrl-CS"/>
        </w:rPr>
      </w:pPr>
    </w:p>
    <w:p w:rsidR="009A7F8E" w:rsidRPr="007166DD" w:rsidRDefault="009E4E7D" w:rsidP="009A7F8E">
      <w:pPr>
        <w:ind w:firstLine="720"/>
        <w:jc w:val="both"/>
        <w:rPr>
          <w:rFonts w:ascii="Times New Roman" w:hAnsi="Times New Roman"/>
          <w:sz w:val="24"/>
          <w:szCs w:val="24"/>
          <w:lang w:val="sr-Cyrl-CS"/>
        </w:rPr>
      </w:pPr>
      <w:r w:rsidRPr="007166DD">
        <w:rPr>
          <w:rFonts w:ascii="Times New Roman" w:hAnsi="Times New Roman"/>
          <w:sz w:val="24"/>
          <w:szCs w:val="24"/>
          <w:lang w:val="sr-Cyrl-CS"/>
        </w:rPr>
        <w:t>У току</w:t>
      </w:r>
      <w:r w:rsidR="009A7F8E" w:rsidRPr="007166DD">
        <w:rPr>
          <w:rFonts w:ascii="Times New Roman" w:hAnsi="Times New Roman"/>
          <w:sz w:val="24"/>
          <w:szCs w:val="24"/>
          <w:lang w:val="sr-Cyrl-CS"/>
        </w:rPr>
        <w:t xml:space="preserve"> израде Приједлог</w:t>
      </w:r>
      <w:r w:rsidRPr="007166DD">
        <w:rPr>
          <w:rFonts w:ascii="Times New Roman" w:hAnsi="Times New Roman"/>
          <w:sz w:val="24"/>
          <w:szCs w:val="24"/>
          <w:lang w:val="sr-Cyrl-CS"/>
        </w:rPr>
        <w:t xml:space="preserve"> </w:t>
      </w:r>
      <w:r w:rsidR="009A7F8E" w:rsidRPr="007166DD">
        <w:rPr>
          <w:rFonts w:ascii="Times New Roman" w:hAnsi="Times New Roman"/>
          <w:sz w:val="24"/>
          <w:szCs w:val="24"/>
          <w:lang w:val="sr-Cyrl-CS"/>
        </w:rPr>
        <w:t xml:space="preserve">био </w:t>
      </w:r>
      <w:r w:rsidRPr="007166DD">
        <w:rPr>
          <w:rFonts w:ascii="Times New Roman" w:hAnsi="Times New Roman"/>
          <w:sz w:val="24"/>
          <w:szCs w:val="24"/>
          <w:lang w:val="sr-Cyrl-CS"/>
        </w:rPr>
        <w:t xml:space="preserve">је </w:t>
      </w:r>
      <w:r w:rsidR="009A7F8E" w:rsidRPr="007166DD">
        <w:rPr>
          <w:rFonts w:ascii="Times New Roman" w:hAnsi="Times New Roman"/>
          <w:sz w:val="24"/>
          <w:szCs w:val="24"/>
          <w:lang w:val="sr-Cyrl-CS"/>
        </w:rPr>
        <w:t xml:space="preserve">доступан на интернет страници Министарства саобраћаја и веза. </w:t>
      </w:r>
      <w:r w:rsidRPr="007166DD">
        <w:rPr>
          <w:rFonts w:ascii="Times New Roman" w:hAnsi="Times New Roman"/>
          <w:sz w:val="24"/>
          <w:szCs w:val="24"/>
          <w:lang w:val="sr-Cyrl-CS"/>
        </w:rPr>
        <w:t xml:space="preserve">Тражена су мишљења јединица локалних самоуправа и других органа управе. </w:t>
      </w:r>
    </w:p>
    <w:p w:rsidR="00E96019" w:rsidRPr="007166DD" w:rsidRDefault="00E96019" w:rsidP="00E96019">
      <w:pPr>
        <w:spacing w:after="0" w:line="240" w:lineRule="auto"/>
        <w:ind w:right="-21"/>
        <w:jc w:val="both"/>
        <w:rPr>
          <w:rFonts w:ascii="Times New Roman" w:hAnsi="Times New Roman"/>
          <w:bCs/>
          <w:sz w:val="24"/>
          <w:szCs w:val="24"/>
          <w:lang w:val="sr-Cyrl-RS"/>
        </w:rPr>
      </w:pPr>
      <w:r w:rsidRPr="007166DD">
        <w:rPr>
          <w:rFonts w:ascii="Times New Roman" w:hAnsi="Times New Roman"/>
          <w:bCs/>
          <w:sz w:val="24"/>
          <w:szCs w:val="24"/>
          <w:lang w:val="sr-Cyrl-RS"/>
        </w:rPr>
        <w:t xml:space="preserve">  </w:t>
      </w:r>
    </w:p>
    <w:p w:rsidR="001E512F" w:rsidRPr="007166DD" w:rsidRDefault="001E512F" w:rsidP="001E512F">
      <w:pPr>
        <w:spacing w:after="0" w:line="240" w:lineRule="auto"/>
        <w:jc w:val="both"/>
        <w:rPr>
          <w:rFonts w:ascii="Times New Roman" w:hAnsi="Times New Roman"/>
          <w:b/>
          <w:sz w:val="24"/>
          <w:szCs w:val="24"/>
          <w:lang w:val="sr-Cyrl-RS"/>
        </w:rPr>
      </w:pPr>
      <w:r w:rsidRPr="007166DD">
        <w:rPr>
          <w:rFonts w:ascii="Times New Roman" w:hAnsi="Times New Roman"/>
          <w:b/>
          <w:sz w:val="24"/>
          <w:szCs w:val="24"/>
          <w:lang w:val="sr-Cyrl-RS"/>
        </w:rPr>
        <w:t>V</w:t>
      </w:r>
      <w:r w:rsidRPr="007166DD">
        <w:rPr>
          <w:rFonts w:ascii="Times New Roman" w:hAnsi="Times New Roman"/>
          <w:b/>
          <w:sz w:val="24"/>
          <w:szCs w:val="24"/>
          <w:lang w:val="en-US"/>
        </w:rPr>
        <w:t>I</w:t>
      </w:r>
      <w:r w:rsidR="009E4E7D" w:rsidRPr="007166DD">
        <w:rPr>
          <w:rFonts w:ascii="Times New Roman" w:hAnsi="Times New Roman"/>
          <w:b/>
          <w:sz w:val="24"/>
          <w:szCs w:val="24"/>
          <w:lang w:val="en-US"/>
        </w:rPr>
        <w:t>II</w:t>
      </w:r>
      <w:r w:rsidRPr="007166DD">
        <w:rPr>
          <w:rFonts w:ascii="Times New Roman" w:hAnsi="Times New Roman"/>
          <w:b/>
          <w:sz w:val="24"/>
          <w:szCs w:val="24"/>
          <w:lang w:val="sr-Cyrl-RS"/>
        </w:rPr>
        <w:tab/>
        <w:t>ФИНАНСИЈСКА СРЕДСТВА</w:t>
      </w:r>
    </w:p>
    <w:p w:rsidR="001E512F" w:rsidRPr="007166DD" w:rsidRDefault="001E512F" w:rsidP="001E512F">
      <w:pPr>
        <w:spacing w:after="0" w:line="240" w:lineRule="auto"/>
        <w:jc w:val="both"/>
        <w:rPr>
          <w:rFonts w:ascii="Times New Roman" w:hAnsi="Times New Roman"/>
          <w:b/>
          <w:sz w:val="24"/>
          <w:szCs w:val="24"/>
          <w:lang w:val="sr-Cyrl-RS"/>
        </w:rPr>
      </w:pPr>
    </w:p>
    <w:p w:rsidR="001E512F" w:rsidRPr="007166DD" w:rsidRDefault="001E512F" w:rsidP="001E512F">
      <w:pPr>
        <w:spacing w:after="0" w:line="240" w:lineRule="auto"/>
        <w:ind w:firstLine="720"/>
        <w:jc w:val="both"/>
        <w:rPr>
          <w:rFonts w:ascii="Times New Roman" w:hAnsi="Times New Roman"/>
          <w:sz w:val="24"/>
          <w:szCs w:val="24"/>
          <w:lang w:val="sr-Cyrl-RS"/>
        </w:rPr>
      </w:pPr>
      <w:r w:rsidRPr="007166DD">
        <w:rPr>
          <w:rFonts w:ascii="Times New Roman" w:hAnsi="Times New Roman"/>
          <w:sz w:val="24"/>
          <w:szCs w:val="24"/>
          <w:lang w:val="sr-Cyrl-RS"/>
        </w:rPr>
        <w:t xml:space="preserve">За спровођење Стратегије безбједности саобраћаја </w:t>
      </w:r>
      <w:r w:rsidR="006E3D52" w:rsidRPr="007166DD">
        <w:rPr>
          <w:rFonts w:ascii="Times New Roman" w:hAnsi="Times New Roman"/>
          <w:sz w:val="24"/>
          <w:szCs w:val="24"/>
          <w:lang w:val="sr-Cyrl-RS"/>
        </w:rPr>
        <w:t xml:space="preserve">на путевима </w:t>
      </w:r>
      <w:r w:rsidRPr="007166DD">
        <w:rPr>
          <w:rFonts w:ascii="Times New Roman" w:hAnsi="Times New Roman"/>
          <w:sz w:val="24"/>
          <w:szCs w:val="24"/>
          <w:lang w:val="sr-Cyrl-RS"/>
        </w:rPr>
        <w:t>Републике Српске 2013–2022. потребно је успоставити одрживо финансирање система безбједности саобраћаја.</w:t>
      </w:r>
    </w:p>
    <w:p w:rsidR="001E512F" w:rsidRPr="007166DD" w:rsidRDefault="001E512F" w:rsidP="001E512F">
      <w:pPr>
        <w:spacing w:after="0"/>
        <w:jc w:val="both"/>
        <w:rPr>
          <w:rFonts w:ascii="Times New Roman" w:hAnsi="Times New Roman"/>
          <w:sz w:val="24"/>
          <w:szCs w:val="24"/>
          <w:lang w:val="sr-Cyrl-RS"/>
        </w:rPr>
      </w:pPr>
    </w:p>
    <w:p w:rsidR="001E512F" w:rsidRDefault="001E512F" w:rsidP="001E512F">
      <w:pPr>
        <w:spacing w:after="0"/>
        <w:jc w:val="both"/>
        <w:rPr>
          <w:rFonts w:ascii="Times New Roman" w:hAnsi="Times New Roman"/>
          <w:sz w:val="24"/>
          <w:szCs w:val="24"/>
          <w:lang w:val="sr-Cyrl-RS"/>
        </w:rPr>
      </w:pPr>
    </w:p>
    <w:p w:rsidR="001E512F" w:rsidRDefault="001E512F" w:rsidP="001E512F">
      <w:pPr>
        <w:spacing w:after="0"/>
        <w:jc w:val="both"/>
        <w:rPr>
          <w:rFonts w:ascii="Times New Roman" w:hAnsi="Times New Roman"/>
          <w:sz w:val="24"/>
          <w:szCs w:val="24"/>
          <w:lang w:val="sr-Cyrl-RS"/>
        </w:rPr>
      </w:pPr>
    </w:p>
    <w:p w:rsidR="001E512F" w:rsidRDefault="001E512F"/>
    <w:sectPr w:rsidR="001E5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6A7" w:rsidRDefault="001836A7" w:rsidP="001E512F">
      <w:pPr>
        <w:spacing w:after="0" w:line="240" w:lineRule="auto"/>
      </w:pPr>
      <w:r>
        <w:separator/>
      </w:r>
    </w:p>
  </w:endnote>
  <w:endnote w:type="continuationSeparator" w:id="0">
    <w:p w:rsidR="001836A7" w:rsidRDefault="001836A7" w:rsidP="001E5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6A7" w:rsidRDefault="001836A7" w:rsidP="001E512F">
      <w:pPr>
        <w:spacing w:after="0" w:line="240" w:lineRule="auto"/>
      </w:pPr>
      <w:r>
        <w:separator/>
      </w:r>
    </w:p>
  </w:footnote>
  <w:footnote w:type="continuationSeparator" w:id="0">
    <w:p w:rsidR="001836A7" w:rsidRDefault="001836A7" w:rsidP="001E512F">
      <w:pPr>
        <w:spacing w:after="0" w:line="240" w:lineRule="auto"/>
      </w:pPr>
      <w:r>
        <w:continuationSeparator/>
      </w:r>
    </w:p>
  </w:footnote>
  <w:footnote w:id="1">
    <w:p w:rsidR="009A7F8E" w:rsidRPr="00AF65E8" w:rsidRDefault="009A7F8E" w:rsidP="001E512F">
      <w:pPr>
        <w:pStyle w:val="FootnoteText"/>
        <w:rPr>
          <w:rFonts w:ascii="Times New Roman" w:hAnsi="Times New Roman"/>
        </w:rPr>
      </w:pPr>
      <w:r w:rsidRPr="00A84AF8">
        <w:rPr>
          <w:rStyle w:val="FootnoteReference"/>
          <w:sz w:val="22"/>
          <w:szCs w:val="22"/>
        </w:rPr>
        <w:footnoteRef/>
      </w:r>
      <w:r w:rsidRPr="00A84AF8">
        <w:rPr>
          <w:sz w:val="22"/>
          <w:szCs w:val="22"/>
        </w:rPr>
        <w:t xml:space="preserve"> </w:t>
      </w:r>
      <w:proofErr w:type="spellStart"/>
      <w:r w:rsidRPr="00AF65E8">
        <w:rPr>
          <w:rFonts w:ascii="Times New Roman" w:hAnsi="Times New Roman"/>
        </w:rPr>
        <w:t>Економски</w:t>
      </w:r>
      <w:proofErr w:type="spellEnd"/>
      <w:r w:rsidRPr="00AF65E8">
        <w:rPr>
          <w:rFonts w:ascii="Times New Roman" w:hAnsi="Times New Roman"/>
        </w:rPr>
        <w:t xml:space="preserve"> </w:t>
      </w:r>
      <w:proofErr w:type="spellStart"/>
      <w:r w:rsidRPr="00AF65E8">
        <w:rPr>
          <w:rFonts w:ascii="Times New Roman" w:hAnsi="Times New Roman"/>
        </w:rPr>
        <w:t>институт</w:t>
      </w:r>
      <w:proofErr w:type="spellEnd"/>
      <w:r w:rsidRPr="00AF65E8">
        <w:rPr>
          <w:rFonts w:ascii="Times New Roman" w:hAnsi="Times New Roman"/>
        </w:rPr>
        <w:t xml:space="preserve"> </w:t>
      </w:r>
      <w:proofErr w:type="spellStart"/>
      <w:r w:rsidRPr="00AF65E8">
        <w:rPr>
          <w:rFonts w:ascii="Times New Roman" w:hAnsi="Times New Roman"/>
        </w:rPr>
        <w:t>Бања</w:t>
      </w:r>
      <w:proofErr w:type="spellEnd"/>
      <w:r>
        <w:rPr>
          <w:rFonts w:ascii="Times New Roman" w:hAnsi="Times New Roman"/>
          <w:lang w:val="sr-Cyrl-RS"/>
        </w:rPr>
        <w:t xml:space="preserve"> Л</w:t>
      </w:r>
      <w:proofErr w:type="spellStart"/>
      <w:r w:rsidRPr="00AF65E8">
        <w:rPr>
          <w:rFonts w:ascii="Times New Roman" w:hAnsi="Times New Roman"/>
        </w:rPr>
        <w:t>ука</w:t>
      </w:r>
      <w:proofErr w:type="spellEnd"/>
      <w:r w:rsidRPr="00AF65E8">
        <w:rPr>
          <w:rFonts w:ascii="Times New Roman" w:hAnsi="Times New Roman"/>
        </w:rPr>
        <w:t xml:space="preserve">: </w:t>
      </w:r>
      <w:proofErr w:type="spellStart"/>
      <w:r w:rsidRPr="00AF65E8">
        <w:rPr>
          <w:rFonts w:ascii="Times New Roman" w:hAnsi="Times New Roman"/>
        </w:rPr>
        <w:t>Трошкови</w:t>
      </w:r>
      <w:proofErr w:type="spellEnd"/>
      <w:r w:rsidRPr="00AF65E8">
        <w:rPr>
          <w:rFonts w:ascii="Times New Roman" w:hAnsi="Times New Roman"/>
        </w:rPr>
        <w:t xml:space="preserve"> </w:t>
      </w:r>
      <w:proofErr w:type="spellStart"/>
      <w:r w:rsidRPr="00AF65E8">
        <w:rPr>
          <w:rFonts w:ascii="Times New Roman" w:hAnsi="Times New Roman"/>
        </w:rPr>
        <w:t>саобраћајних</w:t>
      </w:r>
      <w:proofErr w:type="spellEnd"/>
      <w:r w:rsidRPr="00AF65E8">
        <w:rPr>
          <w:rFonts w:ascii="Times New Roman" w:hAnsi="Times New Roman"/>
        </w:rPr>
        <w:t xml:space="preserve"> </w:t>
      </w:r>
      <w:proofErr w:type="spellStart"/>
      <w:r w:rsidRPr="00AF65E8">
        <w:rPr>
          <w:rFonts w:ascii="Times New Roman" w:hAnsi="Times New Roman"/>
        </w:rPr>
        <w:t>незгода</w:t>
      </w:r>
      <w:proofErr w:type="spellEnd"/>
      <w:r w:rsidRPr="00AF65E8">
        <w:rPr>
          <w:rFonts w:ascii="Times New Roman" w:hAnsi="Times New Roman"/>
        </w:rPr>
        <w:t xml:space="preserve"> у </w:t>
      </w:r>
      <w:proofErr w:type="spellStart"/>
      <w:r w:rsidRPr="00AF65E8">
        <w:rPr>
          <w:rFonts w:ascii="Times New Roman" w:hAnsi="Times New Roman"/>
        </w:rPr>
        <w:t>Републици</w:t>
      </w:r>
      <w:proofErr w:type="spellEnd"/>
      <w:r w:rsidRPr="00AF65E8">
        <w:rPr>
          <w:rFonts w:ascii="Times New Roman" w:hAnsi="Times New Roman"/>
        </w:rPr>
        <w:t xml:space="preserve"> </w:t>
      </w:r>
      <w:proofErr w:type="spellStart"/>
      <w:r w:rsidRPr="00AF65E8">
        <w:rPr>
          <w:rFonts w:ascii="Times New Roman" w:hAnsi="Times New Roman"/>
        </w:rPr>
        <w:t>Српској</w:t>
      </w:r>
      <w:proofErr w:type="spellEnd"/>
      <w:r w:rsidRPr="00AF65E8">
        <w:rPr>
          <w:rFonts w:ascii="Times New Roman" w:hAnsi="Times New Roman"/>
        </w:rPr>
        <w:t xml:space="preserve">, </w:t>
      </w:r>
      <w:proofErr w:type="spellStart"/>
      <w:r w:rsidRPr="00AF65E8">
        <w:rPr>
          <w:rFonts w:ascii="Times New Roman" w:hAnsi="Times New Roman"/>
        </w:rPr>
        <w:t>Бања</w:t>
      </w:r>
      <w:proofErr w:type="spellEnd"/>
      <w:r w:rsidRPr="00AF65E8">
        <w:rPr>
          <w:rFonts w:ascii="Times New Roman" w:hAnsi="Times New Roman"/>
          <w:lang w:val="sr-Cyrl-BA"/>
        </w:rPr>
        <w:t xml:space="preserve"> Л</w:t>
      </w:r>
      <w:proofErr w:type="spellStart"/>
      <w:r w:rsidRPr="00AF65E8">
        <w:rPr>
          <w:rFonts w:ascii="Times New Roman" w:hAnsi="Times New Roman"/>
        </w:rPr>
        <w:t>ука</w:t>
      </w:r>
      <w:proofErr w:type="spellEnd"/>
      <w:r w:rsidRPr="00AF65E8">
        <w:rPr>
          <w:rFonts w:ascii="Times New Roman" w:hAnsi="Times New Roman"/>
        </w:rPr>
        <w:t xml:space="preserve">, </w:t>
      </w:r>
      <w:proofErr w:type="spellStart"/>
      <w:r w:rsidRPr="00AF65E8">
        <w:rPr>
          <w:rFonts w:ascii="Times New Roman" w:hAnsi="Times New Roman"/>
        </w:rPr>
        <w:t>април</w:t>
      </w:r>
      <w:proofErr w:type="spellEnd"/>
      <w:r w:rsidRPr="00AF65E8">
        <w:rPr>
          <w:rFonts w:ascii="Times New Roman" w:hAnsi="Times New Roman"/>
        </w:rPr>
        <w:t xml:space="preserve"> 2012.</w:t>
      </w:r>
    </w:p>
  </w:footnote>
  <w:footnote w:id="2">
    <w:p w:rsidR="009A7F8E" w:rsidRPr="00AF65E8" w:rsidRDefault="009A7F8E" w:rsidP="001E512F">
      <w:pPr>
        <w:pStyle w:val="FootnoteText"/>
        <w:rPr>
          <w:rFonts w:ascii="Times New Roman" w:hAnsi="Times New Roman"/>
          <w:lang w:val="sr-Cyrl-BA"/>
        </w:rPr>
      </w:pPr>
      <w:r w:rsidRPr="00AF65E8">
        <w:rPr>
          <w:rStyle w:val="FootnoteReference"/>
          <w:rFonts w:ascii="Times New Roman" w:hAnsi="Times New Roman"/>
        </w:rPr>
        <w:footnoteRef/>
      </w:r>
      <w:r>
        <w:rPr>
          <w:rFonts w:ascii="Times New Roman" w:hAnsi="Times New Roman"/>
          <w:lang w:val="sr-Cyrl-BA"/>
        </w:rPr>
        <w:t xml:space="preserve"> </w:t>
      </w:r>
      <w:r w:rsidRPr="00AF65E8">
        <w:rPr>
          <w:rFonts w:ascii="Times New Roman" w:hAnsi="Times New Roman"/>
          <w:lang w:val="sr-Cyrl-BA"/>
        </w:rPr>
        <w:t>БНД – бруто национални доходак</w:t>
      </w:r>
    </w:p>
  </w:footnote>
  <w:footnote w:id="3">
    <w:p w:rsidR="009A7F8E" w:rsidRPr="00EB76E1" w:rsidRDefault="009A7F8E" w:rsidP="001E512F">
      <w:pPr>
        <w:pStyle w:val="FootnoteText"/>
        <w:rPr>
          <w:rFonts w:ascii="Times New Roman" w:hAnsi="Times New Roman"/>
        </w:rPr>
      </w:pPr>
      <w:r w:rsidRPr="00EB76E1">
        <w:rPr>
          <w:rStyle w:val="FootnoteReference"/>
          <w:rFonts w:ascii="Times New Roman" w:hAnsi="Times New Roman"/>
        </w:rPr>
        <w:footnoteRef/>
      </w:r>
      <w:r>
        <w:rPr>
          <w:rFonts w:ascii="Times New Roman" w:hAnsi="Times New Roman"/>
          <w:lang w:val="sr-Cyrl-RS"/>
        </w:rPr>
        <w:t xml:space="preserve"> </w:t>
      </w:r>
      <w:r w:rsidRPr="00EB76E1">
        <w:rPr>
          <w:rFonts w:ascii="Times New Roman" w:hAnsi="Times New Roman"/>
        </w:rPr>
        <w:t xml:space="preserve">СН – </w:t>
      </w:r>
      <w:proofErr w:type="spellStart"/>
      <w:r w:rsidRPr="00EB76E1">
        <w:rPr>
          <w:rFonts w:ascii="Times New Roman" w:hAnsi="Times New Roman"/>
        </w:rPr>
        <w:t>саобраћајне</w:t>
      </w:r>
      <w:proofErr w:type="spellEnd"/>
      <w:r w:rsidRPr="00EB76E1">
        <w:rPr>
          <w:rFonts w:ascii="Times New Roman" w:hAnsi="Times New Roman"/>
        </w:rPr>
        <w:t xml:space="preserve"> </w:t>
      </w:r>
      <w:proofErr w:type="spellStart"/>
      <w:r w:rsidRPr="00EB76E1">
        <w:rPr>
          <w:rFonts w:ascii="Times New Roman" w:hAnsi="Times New Roman"/>
        </w:rPr>
        <w:t>незгоде</w:t>
      </w:r>
      <w:proofErr w:type="spellEnd"/>
    </w:p>
  </w:footnote>
  <w:footnote w:id="4">
    <w:p w:rsidR="009A7F8E" w:rsidRPr="00B6726D" w:rsidRDefault="009A7F8E" w:rsidP="001E512F">
      <w:pPr>
        <w:pStyle w:val="FootnoteText"/>
        <w:jc w:val="both"/>
        <w:rPr>
          <w:rFonts w:ascii="Times New Roman" w:hAnsi="Times New Roman"/>
          <w:lang w:val="sr-Cyrl-RS"/>
        </w:rPr>
      </w:pPr>
      <w:r w:rsidRPr="00B6726D">
        <w:rPr>
          <w:rStyle w:val="FootnoteReference"/>
          <w:rFonts w:ascii="Times New Roman" w:hAnsi="Times New Roman"/>
          <w:lang w:val="sr-Cyrl-RS"/>
        </w:rPr>
        <w:footnoteRef/>
      </w:r>
      <w:r w:rsidRPr="00B6726D">
        <w:rPr>
          <w:rFonts w:ascii="Times New Roman" w:hAnsi="Times New Roman"/>
          <w:lang w:val="sr-Cyrl-RS"/>
        </w:rPr>
        <w:t xml:space="preserve"> Проблем који постоји у Републици Српској, као и многим </w:t>
      </w:r>
      <w:r w:rsidRPr="00B6726D">
        <w:rPr>
          <w:rFonts w:ascii="Times New Roman" w:hAnsi="Times New Roman"/>
          <w:lang w:val="sr-Cyrl-RS"/>
        </w:rPr>
        <w:t xml:space="preserve">другим земљама, јесте неевидентирање жртава саобраћајних незгода. Недавно спроведено домаће истраживање о процјени економских губитака указује на то да се за свако евидентирано погинуло лице везује око 12 тешко повријеђених и 60 лакше повријеђених лица. С тога, може се претпоставити да тренутно за сваки „спасен“ живот кроз интервентне акције за безбједност саобраћаја на путевима, може да се спаси и пропорционалан број теже и лакше повријеђених лица. </w:t>
      </w:r>
    </w:p>
  </w:footnote>
  <w:footnote w:id="5">
    <w:p w:rsidR="009A7F8E" w:rsidRPr="00B6726D" w:rsidRDefault="009A7F8E" w:rsidP="001E512F">
      <w:pPr>
        <w:pStyle w:val="FootnoteText"/>
        <w:jc w:val="both"/>
        <w:rPr>
          <w:rFonts w:ascii="Times New Roman" w:hAnsi="Times New Roman"/>
          <w:lang w:val="sr-Cyrl-RS"/>
        </w:rPr>
      </w:pPr>
      <w:r w:rsidRPr="00B6726D">
        <w:rPr>
          <w:rStyle w:val="FootnoteReference"/>
          <w:rFonts w:ascii="Times New Roman" w:hAnsi="Times New Roman"/>
          <w:lang w:val="sr-Cyrl-RS"/>
        </w:rPr>
        <w:footnoteRef/>
      </w:r>
      <w:r w:rsidRPr="00B6726D">
        <w:rPr>
          <w:rFonts w:ascii="Times New Roman" w:hAnsi="Times New Roman"/>
          <w:lang w:val="sr-Cyrl-RS"/>
        </w:rPr>
        <w:t xml:space="preserve"> Засновано на процијењеним трошковима свих повреда по њиховој тежини, у оквиру истраживања о процјени трошкова које је спровео Економски институт Бања Лука. </w:t>
      </w:r>
    </w:p>
    <w:p w:rsidR="009A7F8E" w:rsidRPr="00B6726D" w:rsidRDefault="009A7F8E" w:rsidP="001E512F">
      <w:pPr>
        <w:pStyle w:val="FootnoteText"/>
        <w:rPr>
          <w:lang w:val="sr-Cyrl-R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A44"/>
    <w:multiLevelType w:val="hybridMultilevel"/>
    <w:tmpl w:val="59D84F4E"/>
    <w:lvl w:ilvl="0" w:tplc="58CAD3A0">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E4396A"/>
    <w:multiLevelType w:val="hybridMultilevel"/>
    <w:tmpl w:val="C28AA7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33A738E"/>
    <w:multiLevelType w:val="hybridMultilevel"/>
    <w:tmpl w:val="1134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82C43"/>
    <w:multiLevelType w:val="hybridMultilevel"/>
    <w:tmpl w:val="3F086D58"/>
    <w:lvl w:ilvl="0" w:tplc="214E31D0">
      <w:start w:val="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7B30A07"/>
    <w:multiLevelType w:val="hybridMultilevel"/>
    <w:tmpl w:val="A29A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96C5C"/>
    <w:multiLevelType w:val="hybridMultilevel"/>
    <w:tmpl w:val="6E24DF8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526AE7"/>
    <w:multiLevelType w:val="hybridMultilevel"/>
    <w:tmpl w:val="32CE70CA"/>
    <w:lvl w:ilvl="0" w:tplc="81CE2B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000704C"/>
    <w:multiLevelType w:val="hybridMultilevel"/>
    <w:tmpl w:val="FD48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43E4C"/>
    <w:multiLevelType w:val="hybridMultilevel"/>
    <w:tmpl w:val="DEAAE1EC"/>
    <w:lvl w:ilvl="0" w:tplc="DF9AB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E835E5"/>
    <w:multiLevelType w:val="hybridMultilevel"/>
    <w:tmpl w:val="B19C2BB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nsid w:val="15A91672"/>
    <w:multiLevelType w:val="hybridMultilevel"/>
    <w:tmpl w:val="C16AA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A60B75"/>
    <w:multiLevelType w:val="hybridMultilevel"/>
    <w:tmpl w:val="8EB6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B6EEB"/>
    <w:multiLevelType w:val="hybridMultilevel"/>
    <w:tmpl w:val="DD2C75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CD81181"/>
    <w:multiLevelType w:val="hybridMultilevel"/>
    <w:tmpl w:val="37C0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B26B2"/>
    <w:multiLevelType w:val="hybridMultilevel"/>
    <w:tmpl w:val="45B0F9FC"/>
    <w:lvl w:ilvl="0" w:tplc="8FE012DE">
      <w:start w:val="1"/>
      <w:numFmt w:val="bullet"/>
      <w:lvlText w:val=""/>
      <w:lvlJc w:val="left"/>
      <w:pPr>
        <w:tabs>
          <w:tab w:val="num" w:pos="1440"/>
        </w:tabs>
        <w:ind w:left="1440" w:hanging="360"/>
      </w:pPr>
      <w:rPr>
        <w:rFonts w:ascii="Wingdings" w:hAnsi="Wingdings" w:hint="default"/>
      </w:rPr>
    </w:lvl>
    <w:lvl w:ilvl="1" w:tplc="23E6B452" w:tentative="1">
      <w:start w:val="1"/>
      <w:numFmt w:val="bullet"/>
      <w:lvlText w:val=""/>
      <w:lvlJc w:val="left"/>
      <w:pPr>
        <w:tabs>
          <w:tab w:val="num" w:pos="2160"/>
        </w:tabs>
        <w:ind w:left="2160" w:hanging="360"/>
      </w:pPr>
      <w:rPr>
        <w:rFonts w:ascii="Wingdings 2" w:hAnsi="Wingdings 2" w:hint="default"/>
      </w:rPr>
    </w:lvl>
    <w:lvl w:ilvl="2" w:tplc="358A45FA" w:tentative="1">
      <w:start w:val="1"/>
      <w:numFmt w:val="bullet"/>
      <w:lvlText w:val=""/>
      <w:lvlJc w:val="left"/>
      <w:pPr>
        <w:tabs>
          <w:tab w:val="num" w:pos="2880"/>
        </w:tabs>
        <w:ind w:left="2880" w:hanging="360"/>
      </w:pPr>
      <w:rPr>
        <w:rFonts w:ascii="Wingdings 2" w:hAnsi="Wingdings 2" w:hint="default"/>
      </w:rPr>
    </w:lvl>
    <w:lvl w:ilvl="3" w:tplc="1DC2DFD0" w:tentative="1">
      <w:start w:val="1"/>
      <w:numFmt w:val="bullet"/>
      <w:lvlText w:val=""/>
      <w:lvlJc w:val="left"/>
      <w:pPr>
        <w:tabs>
          <w:tab w:val="num" w:pos="3600"/>
        </w:tabs>
        <w:ind w:left="3600" w:hanging="360"/>
      </w:pPr>
      <w:rPr>
        <w:rFonts w:ascii="Wingdings 2" w:hAnsi="Wingdings 2" w:hint="default"/>
      </w:rPr>
    </w:lvl>
    <w:lvl w:ilvl="4" w:tplc="B1FEF218" w:tentative="1">
      <w:start w:val="1"/>
      <w:numFmt w:val="bullet"/>
      <w:lvlText w:val=""/>
      <w:lvlJc w:val="left"/>
      <w:pPr>
        <w:tabs>
          <w:tab w:val="num" w:pos="4320"/>
        </w:tabs>
        <w:ind w:left="4320" w:hanging="360"/>
      </w:pPr>
      <w:rPr>
        <w:rFonts w:ascii="Wingdings 2" w:hAnsi="Wingdings 2" w:hint="default"/>
      </w:rPr>
    </w:lvl>
    <w:lvl w:ilvl="5" w:tplc="454289EC" w:tentative="1">
      <w:start w:val="1"/>
      <w:numFmt w:val="bullet"/>
      <w:lvlText w:val=""/>
      <w:lvlJc w:val="left"/>
      <w:pPr>
        <w:tabs>
          <w:tab w:val="num" w:pos="5040"/>
        </w:tabs>
        <w:ind w:left="5040" w:hanging="360"/>
      </w:pPr>
      <w:rPr>
        <w:rFonts w:ascii="Wingdings 2" w:hAnsi="Wingdings 2" w:hint="default"/>
      </w:rPr>
    </w:lvl>
    <w:lvl w:ilvl="6" w:tplc="C15A2A36" w:tentative="1">
      <w:start w:val="1"/>
      <w:numFmt w:val="bullet"/>
      <w:lvlText w:val=""/>
      <w:lvlJc w:val="left"/>
      <w:pPr>
        <w:tabs>
          <w:tab w:val="num" w:pos="5760"/>
        </w:tabs>
        <w:ind w:left="5760" w:hanging="360"/>
      </w:pPr>
      <w:rPr>
        <w:rFonts w:ascii="Wingdings 2" w:hAnsi="Wingdings 2" w:hint="default"/>
      </w:rPr>
    </w:lvl>
    <w:lvl w:ilvl="7" w:tplc="A9B06170" w:tentative="1">
      <w:start w:val="1"/>
      <w:numFmt w:val="bullet"/>
      <w:lvlText w:val=""/>
      <w:lvlJc w:val="left"/>
      <w:pPr>
        <w:tabs>
          <w:tab w:val="num" w:pos="6480"/>
        </w:tabs>
        <w:ind w:left="6480" w:hanging="360"/>
      </w:pPr>
      <w:rPr>
        <w:rFonts w:ascii="Wingdings 2" w:hAnsi="Wingdings 2" w:hint="default"/>
      </w:rPr>
    </w:lvl>
    <w:lvl w:ilvl="8" w:tplc="86A628C4" w:tentative="1">
      <w:start w:val="1"/>
      <w:numFmt w:val="bullet"/>
      <w:lvlText w:val=""/>
      <w:lvlJc w:val="left"/>
      <w:pPr>
        <w:tabs>
          <w:tab w:val="num" w:pos="7200"/>
        </w:tabs>
        <w:ind w:left="7200" w:hanging="360"/>
      </w:pPr>
      <w:rPr>
        <w:rFonts w:ascii="Wingdings 2" w:hAnsi="Wingdings 2" w:hint="default"/>
      </w:rPr>
    </w:lvl>
  </w:abstractNum>
  <w:abstractNum w:abstractNumId="15">
    <w:nsid w:val="30376D40"/>
    <w:multiLevelType w:val="hybridMultilevel"/>
    <w:tmpl w:val="0BFE81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74B3A"/>
    <w:multiLevelType w:val="hybridMultilevel"/>
    <w:tmpl w:val="7940E9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28199A"/>
    <w:multiLevelType w:val="multilevel"/>
    <w:tmpl w:val="3A728ED4"/>
    <w:lvl w:ilvl="0">
      <w:start w:val="1"/>
      <w:numFmt w:val="decimal"/>
      <w:lvlText w:val="%1."/>
      <w:lvlJc w:val="left"/>
      <w:pPr>
        <w:ind w:left="720" w:hanging="360"/>
      </w:pPr>
      <w:rPr>
        <w:rFonts w:cs="Times New Roman" w:hint="default"/>
      </w:rPr>
    </w:lvl>
    <w:lvl w:ilvl="1">
      <w:start w:val="2"/>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18">
    <w:nsid w:val="430C575F"/>
    <w:multiLevelType w:val="hybridMultilevel"/>
    <w:tmpl w:val="597A20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51B43AE7"/>
    <w:multiLevelType w:val="hybridMultilevel"/>
    <w:tmpl w:val="F426E0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578B32E2"/>
    <w:multiLevelType w:val="hybridMultilevel"/>
    <w:tmpl w:val="9664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D3AB6"/>
    <w:multiLevelType w:val="hybridMultilevel"/>
    <w:tmpl w:val="453CA3DE"/>
    <w:lvl w:ilvl="0" w:tplc="04090001">
      <w:start w:val="1"/>
      <w:numFmt w:val="bullet"/>
      <w:lvlText w:val=""/>
      <w:lvlJc w:val="left"/>
      <w:pPr>
        <w:ind w:left="4132" w:hanging="360"/>
      </w:pPr>
      <w:rPr>
        <w:rFonts w:ascii="Symbol" w:hAnsi="Symbol" w:hint="default"/>
      </w:rPr>
    </w:lvl>
    <w:lvl w:ilvl="1" w:tplc="04090003" w:tentative="1">
      <w:start w:val="1"/>
      <w:numFmt w:val="bullet"/>
      <w:lvlText w:val="o"/>
      <w:lvlJc w:val="left"/>
      <w:pPr>
        <w:ind w:left="4852" w:hanging="360"/>
      </w:pPr>
      <w:rPr>
        <w:rFonts w:ascii="Courier New" w:hAnsi="Courier New" w:cs="Courier New" w:hint="default"/>
      </w:rPr>
    </w:lvl>
    <w:lvl w:ilvl="2" w:tplc="04090005" w:tentative="1">
      <w:start w:val="1"/>
      <w:numFmt w:val="bullet"/>
      <w:lvlText w:val=""/>
      <w:lvlJc w:val="left"/>
      <w:pPr>
        <w:ind w:left="5572" w:hanging="360"/>
      </w:pPr>
      <w:rPr>
        <w:rFonts w:ascii="Wingdings" w:hAnsi="Wingdings" w:hint="default"/>
      </w:rPr>
    </w:lvl>
    <w:lvl w:ilvl="3" w:tplc="04090001" w:tentative="1">
      <w:start w:val="1"/>
      <w:numFmt w:val="bullet"/>
      <w:lvlText w:val=""/>
      <w:lvlJc w:val="left"/>
      <w:pPr>
        <w:ind w:left="6292" w:hanging="360"/>
      </w:pPr>
      <w:rPr>
        <w:rFonts w:ascii="Symbol" w:hAnsi="Symbol" w:hint="default"/>
      </w:rPr>
    </w:lvl>
    <w:lvl w:ilvl="4" w:tplc="04090003" w:tentative="1">
      <w:start w:val="1"/>
      <w:numFmt w:val="bullet"/>
      <w:lvlText w:val="o"/>
      <w:lvlJc w:val="left"/>
      <w:pPr>
        <w:ind w:left="7012" w:hanging="360"/>
      </w:pPr>
      <w:rPr>
        <w:rFonts w:ascii="Courier New" w:hAnsi="Courier New" w:cs="Courier New" w:hint="default"/>
      </w:rPr>
    </w:lvl>
    <w:lvl w:ilvl="5" w:tplc="04090005" w:tentative="1">
      <w:start w:val="1"/>
      <w:numFmt w:val="bullet"/>
      <w:lvlText w:val=""/>
      <w:lvlJc w:val="left"/>
      <w:pPr>
        <w:ind w:left="7732" w:hanging="360"/>
      </w:pPr>
      <w:rPr>
        <w:rFonts w:ascii="Wingdings" w:hAnsi="Wingdings" w:hint="default"/>
      </w:rPr>
    </w:lvl>
    <w:lvl w:ilvl="6" w:tplc="04090001" w:tentative="1">
      <w:start w:val="1"/>
      <w:numFmt w:val="bullet"/>
      <w:lvlText w:val=""/>
      <w:lvlJc w:val="left"/>
      <w:pPr>
        <w:ind w:left="8452" w:hanging="360"/>
      </w:pPr>
      <w:rPr>
        <w:rFonts w:ascii="Symbol" w:hAnsi="Symbol" w:hint="default"/>
      </w:rPr>
    </w:lvl>
    <w:lvl w:ilvl="7" w:tplc="04090003" w:tentative="1">
      <w:start w:val="1"/>
      <w:numFmt w:val="bullet"/>
      <w:lvlText w:val="o"/>
      <w:lvlJc w:val="left"/>
      <w:pPr>
        <w:ind w:left="9172" w:hanging="360"/>
      </w:pPr>
      <w:rPr>
        <w:rFonts w:ascii="Courier New" w:hAnsi="Courier New" w:cs="Courier New" w:hint="default"/>
      </w:rPr>
    </w:lvl>
    <w:lvl w:ilvl="8" w:tplc="04090005" w:tentative="1">
      <w:start w:val="1"/>
      <w:numFmt w:val="bullet"/>
      <w:lvlText w:val=""/>
      <w:lvlJc w:val="left"/>
      <w:pPr>
        <w:ind w:left="9892" w:hanging="360"/>
      </w:pPr>
      <w:rPr>
        <w:rFonts w:ascii="Wingdings" w:hAnsi="Wingdings" w:hint="default"/>
      </w:rPr>
    </w:lvl>
  </w:abstractNum>
  <w:abstractNum w:abstractNumId="22">
    <w:nsid w:val="58FB6AFA"/>
    <w:multiLevelType w:val="hybridMultilevel"/>
    <w:tmpl w:val="7476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0612BA"/>
    <w:multiLevelType w:val="hybridMultilevel"/>
    <w:tmpl w:val="FA460BBA"/>
    <w:lvl w:ilvl="0" w:tplc="00AAC520">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B4C3541"/>
    <w:multiLevelType w:val="hybridMultilevel"/>
    <w:tmpl w:val="8F68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72373E"/>
    <w:multiLevelType w:val="hybridMultilevel"/>
    <w:tmpl w:val="284649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6B305B46"/>
    <w:multiLevelType w:val="hybridMultilevel"/>
    <w:tmpl w:val="AADC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19162B"/>
    <w:multiLevelType w:val="hybridMultilevel"/>
    <w:tmpl w:val="396E88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FC40541"/>
    <w:multiLevelType w:val="hybridMultilevel"/>
    <w:tmpl w:val="7730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8458ED"/>
    <w:multiLevelType w:val="hybridMultilevel"/>
    <w:tmpl w:val="6E24DF8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65200F7"/>
    <w:multiLevelType w:val="hybridMultilevel"/>
    <w:tmpl w:val="396E8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9A635D1"/>
    <w:multiLevelType w:val="hybridMultilevel"/>
    <w:tmpl w:val="91FC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14557"/>
    <w:multiLevelType w:val="hybridMultilevel"/>
    <w:tmpl w:val="A2B0CC22"/>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33">
    <w:nsid w:val="7EC35A2A"/>
    <w:multiLevelType w:val="hybridMultilevel"/>
    <w:tmpl w:val="6CAC84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0"/>
  </w:num>
  <w:num w:numId="2">
    <w:abstractNumId w:val="20"/>
  </w:num>
  <w:num w:numId="3">
    <w:abstractNumId w:val="22"/>
  </w:num>
  <w:num w:numId="4">
    <w:abstractNumId w:val="14"/>
  </w:num>
  <w:num w:numId="5">
    <w:abstractNumId w:val="6"/>
  </w:num>
  <w:num w:numId="6">
    <w:abstractNumId w:val="17"/>
  </w:num>
  <w:num w:numId="7">
    <w:abstractNumId w:val="15"/>
  </w:num>
  <w:num w:numId="8">
    <w:abstractNumId w:val="26"/>
  </w:num>
  <w:num w:numId="9">
    <w:abstractNumId w:val="31"/>
  </w:num>
  <w:num w:numId="10">
    <w:abstractNumId w:val="4"/>
  </w:num>
  <w:num w:numId="11">
    <w:abstractNumId w:val="27"/>
  </w:num>
  <w:num w:numId="12">
    <w:abstractNumId w:val="30"/>
  </w:num>
  <w:num w:numId="13">
    <w:abstractNumId w:val="19"/>
  </w:num>
  <w:num w:numId="14">
    <w:abstractNumId w:val="32"/>
  </w:num>
  <w:num w:numId="15">
    <w:abstractNumId w:val="13"/>
  </w:num>
  <w:num w:numId="16">
    <w:abstractNumId w:val="25"/>
  </w:num>
  <w:num w:numId="17">
    <w:abstractNumId w:val="33"/>
  </w:num>
  <w:num w:numId="18">
    <w:abstractNumId w:val="18"/>
  </w:num>
  <w:num w:numId="19">
    <w:abstractNumId w:val="12"/>
  </w:num>
  <w:num w:numId="20">
    <w:abstractNumId w:val="1"/>
  </w:num>
  <w:num w:numId="21">
    <w:abstractNumId w:val="24"/>
  </w:num>
  <w:num w:numId="22">
    <w:abstractNumId w:val="2"/>
  </w:num>
  <w:num w:numId="23">
    <w:abstractNumId w:val="21"/>
  </w:num>
  <w:num w:numId="24">
    <w:abstractNumId w:val="9"/>
  </w:num>
  <w:num w:numId="25">
    <w:abstractNumId w:val="29"/>
  </w:num>
  <w:num w:numId="26">
    <w:abstractNumId w:val="28"/>
  </w:num>
  <w:num w:numId="27">
    <w:abstractNumId w:val="3"/>
  </w:num>
  <w:num w:numId="28">
    <w:abstractNumId w:val="11"/>
  </w:num>
  <w:num w:numId="29">
    <w:abstractNumId w:val="23"/>
  </w:num>
  <w:num w:numId="30">
    <w:abstractNumId w:val="8"/>
  </w:num>
  <w:num w:numId="31">
    <w:abstractNumId w:val="5"/>
  </w:num>
  <w:num w:numId="32">
    <w:abstractNumId w:val="0"/>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12F"/>
    <w:rsid w:val="0003532B"/>
    <w:rsid w:val="0004208C"/>
    <w:rsid w:val="00067DEA"/>
    <w:rsid w:val="000C5DB4"/>
    <w:rsid w:val="001836A7"/>
    <w:rsid w:val="001E512F"/>
    <w:rsid w:val="00213B87"/>
    <w:rsid w:val="00263078"/>
    <w:rsid w:val="00266131"/>
    <w:rsid w:val="00330D6C"/>
    <w:rsid w:val="003E4235"/>
    <w:rsid w:val="00527D7B"/>
    <w:rsid w:val="005F7D35"/>
    <w:rsid w:val="006509BD"/>
    <w:rsid w:val="006571CD"/>
    <w:rsid w:val="006E3D52"/>
    <w:rsid w:val="007166DD"/>
    <w:rsid w:val="00796BB4"/>
    <w:rsid w:val="008A2E7E"/>
    <w:rsid w:val="00907A0E"/>
    <w:rsid w:val="00944BD5"/>
    <w:rsid w:val="009A7F8E"/>
    <w:rsid w:val="009E4E7D"/>
    <w:rsid w:val="00A162D7"/>
    <w:rsid w:val="00A30866"/>
    <w:rsid w:val="00AE330A"/>
    <w:rsid w:val="00C2198D"/>
    <w:rsid w:val="00CB7A59"/>
    <w:rsid w:val="00CF107A"/>
    <w:rsid w:val="00D15FBC"/>
    <w:rsid w:val="00D81323"/>
    <w:rsid w:val="00D9204C"/>
    <w:rsid w:val="00D9230C"/>
    <w:rsid w:val="00DC5747"/>
    <w:rsid w:val="00E47C5C"/>
    <w:rsid w:val="00E62344"/>
    <w:rsid w:val="00E639FB"/>
    <w:rsid w:val="00E933C7"/>
    <w:rsid w:val="00E96019"/>
    <w:rsid w:val="00F47FA8"/>
    <w:rsid w:val="00F6408E"/>
    <w:rsid w:val="00FE37F1"/>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B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1E512F"/>
    <w:pPr>
      <w:spacing w:after="200" w:line="276" w:lineRule="auto"/>
    </w:pPr>
    <w:rPr>
      <w:rFonts w:ascii="Calibri" w:eastAsia="Times New Roman" w:hAnsi="Calibri" w:cs="Times New Roman"/>
      <w:lang w:val="en-ZA" w:eastAsia="en-ZA"/>
    </w:rPr>
  </w:style>
  <w:style w:type="paragraph" w:styleId="Heading1">
    <w:name w:val="heading 1"/>
    <w:basedOn w:val="Normal"/>
    <w:next w:val="Normal"/>
    <w:link w:val="Heading1Char"/>
    <w:uiPriority w:val="99"/>
    <w:qFormat/>
    <w:rsid w:val="001E512F"/>
    <w:pPr>
      <w:keepNext/>
      <w:keepLines/>
      <w:spacing w:before="480" w:after="0"/>
      <w:outlineLvl w:val="0"/>
    </w:pPr>
    <w:rPr>
      <w:rFonts w:ascii="Cambria" w:hAnsi="Cambria"/>
      <w:b/>
      <w:bCs/>
      <w:sz w:val="28"/>
      <w:szCs w:val="28"/>
    </w:rPr>
  </w:style>
  <w:style w:type="paragraph" w:styleId="Heading2">
    <w:name w:val="heading 2"/>
    <w:basedOn w:val="Normal"/>
    <w:next w:val="Normal"/>
    <w:link w:val="Heading2Char"/>
    <w:uiPriority w:val="99"/>
    <w:qFormat/>
    <w:rsid w:val="001E512F"/>
    <w:pPr>
      <w:keepNext/>
      <w:keepLines/>
      <w:spacing w:before="200" w:after="0"/>
      <w:outlineLvl w:val="1"/>
    </w:pPr>
    <w:rPr>
      <w:rFonts w:ascii="Cambria" w:hAnsi="Cambria"/>
      <w:b/>
      <w:bCs/>
      <w:i/>
      <w:color w:val="000000"/>
      <w:sz w:val="24"/>
      <w:szCs w:val="26"/>
    </w:rPr>
  </w:style>
  <w:style w:type="paragraph" w:styleId="Heading4">
    <w:name w:val="heading 4"/>
    <w:basedOn w:val="Normal"/>
    <w:next w:val="Normal"/>
    <w:link w:val="Heading4Char"/>
    <w:unhideWhenUsed/>
    <w:qFormat/>
    <w:rsid w:val="001E512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E512F"/>
    <w:rPr>
      <w:rFonts w:ascii="Cambria" w:eastAsia="Times New Roman" w:hAnsi="Cambria" w:cs="Times New Roman"/>
      <w:b/>
      <w:bCs/>
      <w:sz w:val="28"/>
      <w:szCs w:val="28"/>
      <w:lang w:val="en-ZA" w:eastAsia="en-ZA"/>
    </w:rPr>
  </w:style>
  <w:style w:type="character" w:customStyle="1" w:styleId="Heading2Char">
    <w:name w:val="Heading 2 Char"/>
    <w:basedOn w:val="DefaultParagraphFont"/>
    <w:link w:val="Heading2"/>
    <w:uiPriority w:val="99"/>
    <w:rsid w:val="001E512F"/>
    <w:rPr>
      <w:rFonts w:ascii="Cambria" w:eastAsia="Times New Roman" w:hAnsi="Cambria" w:cs="Times New Roman"/>
      <w:b/>
      <w:bCs/>
      <w:i/>
      <w:color w:val="000000"/>
      <w:sz w:val="24"/>
      <w:szCs w:val="26"/>
      <w:lang w:val="en-ZA" w:eastAsia="en-ZA"/>
    </w:rPr>
  </w:style>
  <w:style w:type="character" w:customStyle="1" w:styleId="Heading4Char">
    <w:name w:val="Heading 4 Char"/>
    <w:basedOn w:val="DefaultParagraphFont"/>
    <w:link w:val="Heading4"/>
    <w:rsid w:val="001E512F"/>
    <w:rPr>
      <w:rFonts w:ascii="Calibri" w:eastAsia="Times New Roman" w:hAnsi="Calibri" w:cs="Times New Roman"/>
      <w:b/>
      <w:bCs/>
      <w:sz w:val="28"/>
      <w:szCs w:val="28"/>
      <w:lang w:val="en-ZA" w:eastAsia="en-ZA"/>
    </w:rPr>
  </w:style>
  <w:style w:type="paragraph" w:styleId="ListParagraph">
    <w:name w:val="List Paragraph"/>
    <w:basedOn w:val="Normal"/>
    <w:uiPriority w:val="34"/>
    <w:qFormat/>
    <w:rsid w:val="001E512F"/>
    <w:pPr>
      <w:ind w:left="720"/>
      <w:contextualSpacing/>
    </w:pPr>
  </w:style>
  <w:style w:type="paragraph" w:styleId="NormalWeb">
    <w:name w:val="Normal (Web)"/>
    <w:basedOn w:val="Normal"/>
    <w:uiPriority w:val="99"/>
    <w:rsid w:val="001E512F"/>
    <w:pPr>
      <w:spacing w:before="100" w:beforeAutospacing="1" w:after="100" w:afterAutospacing="1" w:line="240" w:lineRule="auto"/>
    </w:pPr>
    <w:rPr>
      <w:rFonts w:ascii="Times New Roman" w:hAnsi="Times New Roman"/>
      <w:sz w:val="24"/>
      <w:szCs w:val="24"/>
      <w:lang w:val="en-US"/>
    </w:rPr>
  </w:style>
  <w:style w:type="paragraph" w:styleId="FootnoteText">
    <w:name w:val="footnote text"/>
    <w:basedOn w:val="Normal"/>
    <w:link w:val="FootnoteTextChar"/>
    <w:uiPriority w:val="99"/>
    <w:semiHidden/>
    <w:rsid w:val="001E51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12F"/>
    <w:rPr>
      <w:rFonts w:ascii="Calibri" w:eastAsia="Times New Roman" w:hAnsi="Calibri" w:cs="Times New Roman"/>
      <w:sz w:val="20"/>
      <w:szCs w:val="20"/>
      <w:lang w:val="en-ZA" w:eastAsia="en-ZA"/>
    </w:rPr>
  </w:style>
  <w:style w:type="character" w:styleId="FootnoteReference">
    <w:name w:val="footnote reference"/>
    <w:uiPriority w:val="99"/>
    <w:semiHidden/>
    <w:rsid w:val="001E512F"/>
    <w:rPr>
      <w:rFonts w:cs="Times New Roman"/>
      <w:vertAlign w:val="superscript"/>
    </w:rPr>
  </w:style>
  <w:style w:type="paragraph" w:styleId="TOCHeading">
    <w:name w:val="TOC Heading"/>
    <w:basedOn w:val="Heading1"/>
    <w:next w:val="Normal"/>
    <w:uiPriority w:val="99"/>
    <w:qFormat/>
    <w:rsid w:val="001E512F"/>
    <w:pPr>
      <w:outlineLvl w:val="9"/>
    </w:pPr>
    <w:rPr>
      <w:color w:val="365F91"/>
      <w:lang w:val="en-US"/>
    </w:rPr>
  </w:style>
  <w:style w:type="paragraph" w:styleId="TOC1">
    <w:name w:val="toc 1"/>
    <w:basedOn w:val="Normal"/>
    <w:next w:val="Normal"/>
    <w:autoRedefine/>
    <w:uiPriority w:val="99"/>
    <w:rsid w:val="001E512F"/>
    <w:pPr>
      <w:spacing w:after="100"/>
    </w:pPr>
  </w:style>
  <w:style w:type="paragraph" w:styleId="TOC2">
    <w:name w:val="toc 2"/>
    <w:basedOn w:val="Normal"/>
    <w:next w:val="Normal"/>
    <w:autoRedefine/>
    <w:uiPriority w:val="99"/>
    <w:rsid w:val="001E512F"/>
    <w:pPr>
      <w:tabs>
        <w:tab w:val="left" w:pos="567"/>
        <w:tab w:val="right" w:leader="dot" w:pos="12950"/>
      </w:tabs>
      <w:spacing w:after="100"/>
      <w:ind w:left="220"/>
    </w:pPr>
  </w:style>
  <w:style w:type="character" w:styleId="Hyperlink">
    <w:name w:val="Hyperlink"/>
    <w:uiPriority w:val="99"/>
    <w:rsid w:val="001E512F"/>
    <w:rPr>
      <w:rFonts w:cs="Times New Roman"/>
      <w:color w:val="0000FF"/>
      <w:u w:val="single"/>
    </w:rPr>
  </w:style>
  <w:style w:type="paragraph" w:styleId="BalloonText">
    <w:name w:val="Balloon Text"/>
    <w:basedOn w:val="Normal"/>
    <w:link w:val="BalloonTextChar"/>
    <w:uiPriority w:val="99"/>
    <w:semiHidden/>
    <w:unhideWhenUsed/>
    <w:rsid w:val="001E512F"/>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1E512F"/>
    <w:rPr>
      <w:rFonts w:ascii="Tahoma" w:eastAsia="Times New Roman" w:hAnsi="Tahoma" w:cs="Times New Roman"/>
      <w:sz w:val="16"/>
      <w:szCs w:val="16"/>
      <w:lang w:val="en-ZA" w:eastAsia="en-ZA"/>
    </w:rPr>
  </w:style>
  <w:style w:type="table" w:styleId="TableGrid">
    <w:name w:val="Table Grid"/>
    <w:basedOn w:val="TableNormal"/>
    <w:uiPriority w:val="59"/>
    <w:rsid w:val="001E512F"/>
    <w:rPr>
      <w:rFonts w:ascii="Calibri" w:eastAsia="Calibri" w:hAnsi="Calibri" w:cs="Times New Roman"/>
      <w:sz w:val="20"/>
      <w:szCs w:val="20"/>
      <w:lang w:eastAsia="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12F"/>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1E512F"/>
    <w:rPr>
      <w:rFonts w:ascii="Calibri" w:eastAsia="Times New Roman" w:hAnsi="Calibri" w:cs="Times New Roman"/>
      <w:sz w:val="20"/>
      <w:szCs w:val="20"/>
      <w:lang w:val="en-ZA" w:eastAsia="en-ZA"/>
    </w:rPr>
  </w:style>
  <w:style w:type="paragraph" w:styleId="Footer">
    <w:name w:val="footer"/>
    <w:basedOn w:val="Normal"/>
    <w:link w:val="FooterChar"/>
    <w:uiPriority w:val="99"/>
    <w:unhideWhenUsed/>
    <w:rsid w:val="001E512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1E512F"/>
    <w:rPr>
      <w:rFonts w:ascii="Calibri" w:eastAsia="Times New Roman" w:hAnsi="Calibri" w:cs="Times New Roman"/>
      <w:sz w:val="20"/>
      <w:szCs w:val="20"/>
      <w:lang w:val="en-ZA" w:eastAsia="en-ZA"/>
    </w:rPr>
  </w:style>
  <w:style w:type="paragraph" w:styleId="Revision">
    <w:name w:val="Revision"/>
    <w:hidden/>
    <w:uiPriority w:val="99"/>
    <w:semiHidden/>
    <w:rsid w:val="001E512F"/>
    <w:rPr>
      <w:rFonts w:ascii="Calibri" w:eastAsia="Times New Roman" w:hAnsi="Calibri" w:cs="Times New Roman"/>
      <w:lang w:val="en-ZA" w:eastAsia="en-ZA"/>
    </w:rPr>
  </w:style>
  <w:style w:type="table" w:styleId="LightShading-Accent2">
    <w:name w:val="Light Shading Accent 2"/>
    <w:basedOn w:val="TableNormal"/>
    <w:uiPriority w:val="60"/>
    <w:rsid w:val="001E512F"/>
    <w:rPr>
      <w:rFonts w:ascii="Calibri" w:eastAsia="Calibri" w:hAnsi="Calibri" w:cs="Times New Roman"/>
      <w:color w:val="943634"/>
      <w:sz w:val="20"/>
      <w:szCs w:val="20"/>
      <w:lang w:eastAsia="sr-Latn-B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ndnoteText">
    <w:name w:val="endnote text"/>
    <w:basedOn w:val="Normal"/>
    <w:link w:val="EndnoteTextChar"/>
    <w:uiPriority w:val="99"/>
    <w:semiHidden/>
    <w:unhideWhenUsed/>
    <w:rsid w:val="001E51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512F"/>
    <w:rPr>
      <w:rFonts w:ascii="Calibri" w:eastAsia="Times New Roman" w:hAnsi="Calibri" w:cs="Times New Roman"/>
      <w:sz w:val="20"/>
      <w:szCs w:val="20"/>
      <w:lang w:val="en-ZA" w:eastAsia="en-ZA"/>
    </w:rPr>
  </w:style>
  <w:style w:type="character" w:styleId="EndnoteReference">
    <w:name w:val="endnote reference"/>
    <w:uiPriority w:val="99"/>
    <w:semiHidden/>
    <w:unhideWhenUsed/>
    <w:rsid w:val="001E512F"/>
    <w:rPr>
      <w:vertAlign w:val="superscript"/>
    </w:rPr>
  </w:style>
  <w:style w:type="character" w:styleId="CommentReference">
    <w:name w:val="annotation reference"/>
    <w:uiPriority w:val="99"/>
    <w:semiHidden/>
    <w:unhideWhenUsed/>
    <w:rsid w:val="001E512F"/>
    <w:rPr>
      <w:sz w:val="16"/>
      <w:szCs w:val="16"/>
    </w:rPr>
  </w:style>
  <w:style w:type="paragraph" w:styleId="CommentText">
    <w:name w:val="annotation text"/>
    <w:basedOn w:val="Normal"/>
    <w:link w:val="CommentTextChar"/>
    <w:uiPriority w:val="99"/>
    <w:semiHidden/>
    <w:unhideWhenUsed/>
    <w:rsid w:val="001E512F"/>
    <w:rPr>
      <w:sz w:val="20"/>
      <w:szCs w:val="20"/>
    </w:rPr>
  </w:style>
  <w:style w:type="character" w:customStyle="1" w:styleId="CommentTextChar">
    <w:name w:val="Comment Text Char"/>
    <w:basedOn w:val="DefaultParagraphFont"/>
    <w:link w:val="CommentText"/>
    <w:uiPriority w:val="99"/>
    <w:semiHidden/>
    <w:rsid w:val="001E512F"/>
    <w:rPr>
      <w:rFonts w:ascii="Calibri" w:eastAsia="Times New Roman" w:hAnsi="Calibri" w:cs="Times New Roman"/>
      <w:sz w:val="20"/>
      <w:szCs w:val="20"/>
      <w:lang w:val="en-ZA" w:eastAsia="en-ZA"/>
    </w:rPr>
  </w:style>
  <w:style w:type="paragraph" w:styleId="CommentSubject">
    <w:name w:val="annotation subject"/>
    <w:basedOn w:val="CommentText"/>
    <w:next w:val="CommentText"/>
    <w:link w:val="CommentSubjectChar"/>
    <w:uiPriority w:val="99"/>
    <w:semiHidden/>
    <w:unhideWhenUsed/>
    <w:rsid w:val="001E512F"/>
    <w:rPr>
      <w:b/>
      <w:bCs/>
    </w:rPr>
  </w:style>
  <w:style w:type="character" w:customStyle="1" w:styleId="CommentSubjectChar">
    <w:name w:val="Comment Subject Char"/>
    <w:basedOn w:val="CommentTextChar"/>
    <w:link w:val="CommentSubject"/>
    <w:uiPriority w:val="99"/>
    <w:semiHidden/>
    <w:rsid w:val="001E512F"/>
    <w:rPr>
      <w:rFonts w:ascii="Calibri" w:eastAsia="Times New Roman" w:hAnsi="Calibri" w:cs="Times New Roman"/>
      <w:b/>
      <w:bCs/>
      <w:sz w:val="20"/>
      <w:szCs w:val="20"/>
      <w:lang w:val="en-ZA" w:eastAsia="en-ZA"/>
    </w:rPr>
  </w:style>
  <w:style w:type="paragraph" w:customStyle="1" w:styleId="Char">
    <w:name w:val="Char"/>
    <w:basedOn w:val="Normal"/>
    <w:rsid w:val="001E512F"/>
    <w:pPr>
      <w:spacing w:after="160" w:line="240" w:lineRule="exact"/>
    </w:pPr>
    <w:rPr>
      <w:rFonts w:ascii="Tahoma" w:hAnsi="Tahoma"/>
      <w:sz w:val="20"/>
      <w:szCs w:val="20"/>
      <w:lang w:val="en-US" w:eastAsia="en-US"/>
    </w:rPr>
  </w:style>
  <w:style w:type="paragraph" w:styleId="NoSpacing">
    <w:name w:val="No Spacing"/>
    <w:link w:val="NoSpacingChar"/>
    <w:qFormat/>
    <w:rsid w:val="001E512F"/>
    <w:rPr>
      <w:rFonts w:ascii="Calibri" w:eastAsia="Times New Roman" w:hAnsi="Calibri" w:cs="Times New Roman"/>
      <w:lang w:val="en-US"/>
    </w:rPr>
  </w:style>
  <w:style w:type="character" w:customStyle="1" w:styleId="NoSpacingChar">
    <w:name w:val="No Spacing Char"/>
    <w:link w:val="NoSpacing"/>
    <w:locked/>
    <w:rsid w:val="001E512F"/>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1E512F"/>
    <w:pPr>
      <w:spacing w:after="200" w:line="276" w:lineRule="auto"/>
    </w:pPr>
    <w:rPr>
      <w:rFonts w:ascii="Calibri" w:eastAsia="Times New Roman" w:hAnsi="Calibri" w:cs="Times New Roman"/>
      <w:lang w:val="en-ZA" w:eastAsia="en-ZA"/>
    </w:rPr>
  </w:style>
  <w:style w:type="paragraph" w:styleId="Heading1">
    <w:name w:val="heading 1"/>
    <w:basedOn w:val="Normal"/>
    <w:next w:val="Normal"/>
    <w:link w:val="Heading1Char"/>
    <w:uiPriority w:val="99"/>
    <w:qFormat/>
    <w:rsid w:val="001E512F"/>
    <w:pPr>
      <w:keepNext/>
      <w:keepLines/>
      <w:spacing w:before="480" w:after="0"/>
      <w:outlineLvl w:val="0"/>
    </w:pPr>
    <w:rPr>
      <w:rFonts w:ascii="Cambria" w:hAnsi="Cambria"/>
      <w:b/>
      <w:bCs/>
      <w:sz w:val="28"/>
      <w:szCs w:val="28"/>
    </w:rPr>
  </w:style>
  <w:style w:type="paragraph" w:styleId="Heading2">
    <w:name w:val="heading 2"/>
    <w:basedOn w:val="Normal"/>
    <w:next w:val="Normal"/>
    <w:link w:val="Heading2Char"/>
    <w:uiPriority w:val="99"/>
    <w:qFormat/>
    <w:rsid w:val="001E512F"/>
    <w:pPr>
      <w:keepNext/>
      <w:keepLines/>
      <w:spacing w:before="200" w:after="0"/>
      <w:outlineLvl w:val="1"/>
    </w:pPr>
    <w:rPr>
      <w:rFonts w:ascii="Cambria" w:hAnsi="Cambria"/>
      <w:b/>
      <w:bCs/>
      <w:i/>
      <w:color w:val="000000"/>
      <w:sz w:val="24"/>
      <w:szCs w:val="26"/>
    </w:rPr>
  </w:style>
  <w:style w:type="paragraph" w:styleId="Heading4">
    <w:name w:val="heading 4"/>
    <w:basedOn w:val="Normal"/>
    <w:next w:val="Normal"/>
    <w:link w:val="Heading4Char"/>
    <w:unhideWhenUsed/>
    <w:qFormat/>
    <w:rsid w:val="001E512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E512F"/>
    <w:rPr>
      <w:rFonts w:ascii="Cambria" w:eastAsia="Times New Roman" w:hAnsi="Cambria" w:cs="Times New Roman"/>
      <w:b/>
      <w:bCs/>
      <w:sz w:val="28"/>
      <w:szCs w:val="28"/>
      <w:lang w:val="en-ZA" w:eastAsia="en-ZA"/>
    </w:rPr>
  </w:style>
  <w:style w:type="character" w:customStyle="1" w:styleId="Heading2Char">
    <w:name w:val="Heading 2 Char"/>
    <w:basedOn w:val="DefaultParagraphFont"/>
    <w:link w:val="Heading2"/>
    <w:uiPriority w:val="99"/>
    <w:rsid w:val="001E512F"/>
    <w:rPr>
      <w:rFonts w:ascii="Cambria" w:eastAsia="Times New Roman" w:hAnsi="Cambria" w:cs="Times New Roman"/>
      <w:b/>
      <w:bCs/>
      <w:i/>
      <w:color w:val="000000"/>
      <w:sz w:val="24"/>
      <w:szCs w:val="26"/>
      <w:lang w:val="en-ZA" w:eastAsia="en-ZA"/>
    </w:rPr>
  </w:style>
  <w:style w:type="character" w:customStyle="1" w:styleId="Heading4Char">
    <w:name w:val="Heading 4 Char"/>
    <w:basedOn w:val="DefaultParagraphFont"/>
    <w:link w:val="Heading4"/>
    <w:rsid w:val="001E512F"/>
    <w:rPr>
      <w:rFonts w:ascii="Calibri" w:eastAsia="Times New Roman" w:hAnsi="Calibri" w:cs="Times New Roman"/>
      <w:b/>
      <w:bCs/>
      <w:sz w:val="28"/>
      <w:szCs w:val="28"/>
      <w:lang w:val="en-ZA" w:eastAsia="en-ZA"/>
    </w:rPr>
  </w:style>
  <w:style w:type="paragraph" w:styleId="ListParagraph">
    <w:name w:val="List Paragraph"/>
    <w:basedOn w:val="Normal"/>
    <w:uiPriority w:val="34"/>
    <w:qFormat/>
    <w:rsid w:val="001E512F"/>
    <w:pPr>
      <w:ind w:left="720"/>
      <w:contextualSpacing/>
    </w:pPr>
  </w:style>
  <w:style w:type="paragraph" w:styleId="NormalWeb">
    <w:name w:val="Normal (Web)"/>
    <w:basedOn w:val="Normal"/>
    <w:uiPriority w:val="99"/>
    <w:rsid w:val="001E512F"/>
    <w:pPr>
      <w:spacing w:before="100" w:beforeAutospacing="1" w:after="100" w:afterAutospacing="1" w:line="240" w:lineRule="auto"/>
    </w:pPr>
    <w:rPr>
      <w:rFonts w:ascii="Times New Roman" w:hAnsi="Times New Roman"/>
      <w:sz w:val="24"/>
      <w:szCs w:val="24"/>
      <w:lang w:val="en-US"/>
    </w:rPr>
  </w:style>
  <w:style w:type="paragraph" w:styleId="FootnoteText">
    <w:name w:val="footnote text"/>
    <w:basedOn w:val="Normal"/>
    <w:link w:val="FootnoteTextChar"/>
    <w:uiPriority w:val="99"/>
    <w:semiHidden/>
    <w:rsid w:val="001E51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12F"/>
    <w:rPr>
      <w:rFonts w:ascii="Calibri" w:eastAsia="Times New Roman" w:hAnsi="Calibri" w:cs="Times New Roman"/>
      <w:sz w:val="20"/>
      <w:szCs w:val="20"/>
      <w:lang w:val="en-ZA" w:eastAsia="en-ZA"/>
    </w:rPr>
  </w:style>
  <w:style w:type="character" w:styleId="FootnoteReference">
    <w:name w:val="footnote reference"/>
    <w:uiPriority w:val="99"/>
    <w:semiHidden/>
    <w:rsid w:val="001E512F"/>
    <w:rPr>
      <w:rFonts w:cs="Times New Roman"/>
      <w:vertAlign w:val="superscript"/>
    </w:rPr>
  </w:style>
  <w:style w:type="paragraph" w:styleId="TOCHeading">
    <w:name w:val="TOC Heading"/>
    <w:basedOn w:val="Heading1"/>
    <w:next w:val="Normal"/>
    <w:uiPriority w:val="99"/>
    <w:qFormat/>
    <w:rsid w:val="001E512F"/>
    <w:pPr>
      <w:outlineLvl w:val="9"/>
    </w:pPr>
    <w:rPr>
      <w:color w:val="365F91"/>
      <w:lang w:val="en-US"/>
    </w:rPr>
  </w:style>
  <w:style w:type="paragraph" w:styleId="TOC1">
    <w:name w:val="toc 1"/>
    <w:basedOn w:val="Normal"/>
    <w:next w:val="Normal"/>
    <w:autoRedefine/>
    <w:uiPriority w:val="99"/>
    <w:rsid w:val="001E512F"/>
    <w:pPr>
      <w:spacing w:after="100"/>
    </w:pPr>
  </w:style>
  <w:style w:type="paragraph" w:styleId="TOC2">
    <w:name w:val="toc 2"/>
    <w:basedOn w:val="Normal"/>
    <w:next w:val="Normal"/>
    <w:autoRedefine/>
    <w:uiPriority w:val="99"/>
    <w:rsid w:val="001E512F"/>
    <w:pPr>
      <w:tabs>
        <w:tab w:val="left" w:pos="567"/>
        <w:tab w:val="right" w:leader="dot" w:pos="12950"/>
      </w:tabs>
      <w:spacing w:after="100"/>
      <w:ind w:left="220"/>
    </w:pPr>
  </w:style>
  <w:style w:type="character" w:styleId="Hyperlink">
    <w:name w:val="Hyperlink"/>
    <w:uiPriority w:val="99"/>
    <w:rsid w:val="001E512F"/>
    <w:rPr>
      <w:rFonts w:cs="Times New Roman"/>
      <w:color w:val="0000FF"/>
      <w:u w:val="single"/>
    </w:rPr>
  </w:style>
  <w:style w:type="paragraph" w:styleId="BalloonText">
    <w:name w:val="Balloon Text"/>
    <w:basedOn w:val="Normal"/>
    <w:link w:val="BalloonTextChar"/>
    <w:uiPriority w:val="99"/>
    <w:semiHidden/>
    <w:unhideWhenUsed/>
    <w:rsid w:val="001E512F"/>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1E512F"/>
    <w:rPr>
      <w:rFonts w:ascii="Tahoma" w:eastAsia="Times New Roman" w:hAnsi="Tahoma" w:cs="Times New Roman"/>
      <w:sz w:val="16"/>
      <w:szCs w:val="16"/>
      <w:lang w:val="en-ZA" w:eastAsia="en-ZA"/>
    </w:rPr>
  </w:style>
  <w:style w:type="table" w:styleId="TableGrid">
    <w:name w:val="Table Grid"/>
    <w:basedOn w:val="TableNormal"/>
    <w:uiPriority w:val="59"/>
    <w:rsid w:val="001E512F"/>
    <w:rPr>
      <w:rFonts w:ascii="Calibri" w:eastAsia="Calibri" w:hAnsi="Calibri" w:cs="Times New Roman"/>
      <w:sz w:val="20"/>
      <w:szCs w:val="20"/>
      <w:lang w:eastAsia="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12F"/>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1E512F"/>
    <w:rPr>
      <w:rFonts w:ascii="Calibri" w:eastAsia="Times New Roman" w:hAnsi="Calibri" w:cs="Times New Roman"/>
      <w:sz w:val="20"/>
      <w:szCs w:val="20"/>
      <w:lang w:val="en-ZA" w:eastAsia="en-ZA"/>
    </w:rPr>
  </w:style>
  <w:style w:type="paragraph" w:styleId="Footer">
    <w:name w:val="footer"/>
    <w:basedOn w:val="Normal"/>
    <w:link w:val="FooterChar"/>
    <w:uiPriority w:val="99"/>
    <w:unhideWhenUsed/>
    <w:rsid w:val="001E512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1E512F"/>
    <w:rPr>
      <w:rFonts w:ascii="Calibri" w:eastAsia="Times New Roman" w:hAnsi="Calibri" w:cs="Times New Roman"/>
      <w:sz w:val="20"/>
      <w:szCs w:val="20"/>
      <w:lang w:val="en-ZA" w:eastAsia="en-ZA"/>
    </w:rPr>
  </w:style>
  <w:style w:type="paragraph" w:styleId="Revision">
    <w:name w:val="Revision"/>
    <w:hidden/>
    <w:uiPriority w:val="99"/>
    <w:semiHidden/>
    <w:rsid w:val="001E512F"/>
    <w:rPr>
      <w:rFonts w:ascii="Calibri" w:eastAsia="Times New Roman" w:hAnsi="Calibri" w:cs="Times New Roman"/>
      <w:lang w:val="en-ZA" w:eastAsia="en-ZA"/>
    </w:rPr>
  </w:style>
  <w:style w:type="table" w:styleId="LightShading-Accent2">
    <w:name w:val="Light Shading Accent 2"/>
    <w:basedOn w:val="TableNormal"/>
    <w:uiPriority w:val="60"/>
    <w:rsid w:val="001E512F"/>
    <w:rPr>
      <w:rFonts w:ascii="Calibri" w:eastAsia="Calibri" w:hAnsi="Calibri" w:cs="Times New Roman"/>
      <w:color w:val="943634"/>
      <w:sz w:val="20"/>
      <w:szCs w:val="20"/>
      <w:lang w:eastAsia="sr-Latn-B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ndnoteText">
    <w:name w:val="endnote text"/>
    <w:basedOn w:val="Normal"/>
    <w:link w:val="EndnoteTextChar"/>
    <w:uiPriority w:val="99"/>
    <w:semiHidden/>
    <w:unhideWhenUsed/>
    <w:rsid w:val="001E51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512F"/>
    <w:rPr>
      <w:rFonts w:ascii="Calibri" w:eastAsia="Times New Roman" w:hAnsi="Calibri" w:cs="Times New Roman"/>
      <w:sz w:val="20"/>
      <w:szCs w:val="20"/>
      <w:lang w:val="en-ZA" w:eastAsia="en-ZA"/>
    </w:rPr>
  </w:style>
  <w:style w:type="character" w:styleId="EndnoteReference">
    <w:name w:val="endnote reference"/>
    <w:uiPriority w:val="99"/>
    <w:semiHidden/>
    <w:unhideWhenUsed/>
    <w:rsid w:val="001E512F"/>
    <w:rPr>
      <w:vertAlign w:val="superscript"/>
    </w:rPr>
  </w:style>
  <w:style w:type="character" w:styleId="CommentReference">
    <w:name w:val="annotation reference"/>
    <w:uiPriority w:val="99"/>
    <w:semiHidden/>
    <w:unhideWhenUsed/>
    <w:rsid w:val="001E512F"/>
    <w:rPr>
      <w:sz w:val="16"/>
      <w:szCs w:val="16"/>
    </w:rPr>
  </w:style>
  <w:style w:type="paragraph" w:styleId="CommentText">
    <w:name w:val="annotation text"/>
    <w:basedOn w:val="Normal"/>
    <w:link w:val="CommentTextChar"/>
    <w:uiPriority w:val="99"/>
    <w:semiHidden/>
    <w:unhideWhenUsed/>
    <w:rsid w:val="001E512F"/>
    <w:rPr>
      <w:sz w:val="20"/>
      <w:szCs w:val="20"/>
    </w:rPr>
  </w:style>
  <w:style w:type="character" w:customStyle="1" w:styleId="CommentTextChar">
    <w:name w:val="Comment Text Char"/>
    <w:basedOn w:val="DefaultParagraphFont"/>
    <w:link w:val="CommentText"/>
    <w:uiPriority w:val="99"/>
    <w:semiHidden/>
    <w:rsid w:val="001E512F"/>
    <w:rPr>
      <w:rFonts w:ascii="Calibri" w:eastAsia="Times New Roman" w:hAnsi="Calibri" w:cs="Times New Roman"/>
      <w:sz w:val="20"/>
      <w:szCs w:val="20"/>
      <w:lang w:val="en-ZA" w:eastAsia="en-ZA"/>
    </w:rPr>
  </w:style>
  <w:style w:type="paragraph" w:styleId="CommentSubject">
    <w:name w:val="annotation subject"/>
    <w:basedOn w:val="CommentText"/>
    <w:next w:val="CommentText"/>
    <w:link w:val="CommentSubjectChar"/>
    <w:uiPriority w:val="99"/>
    <w:semiHidden/>
    <w:unhideWhenUsed/>
    <w:rsid w:val="001E512F"/>
    <w:rPr>
      <w:b/>
      <w:bCs/>
    </w:rPr>
  </w:style>
  <w:style w:type="character" w:customStyle="1" w:styleId="CommentSubjectChar">
    <w:name w:val="Comment Subject Char"/>
    <w:basedOn w:val="CommentTextChar"/>
    <w:link w:val="CommentSubject"/>
    <w:uiPriority w:val="99"/>
    <w:semiHidden/>
    <w:rsid w:val="001E512F"/>
    <w:rPr>
      <w:rFonts w:ascii="Calibri" w:eastAsia="Times New Roman" w:hAnsi="Calibri" w:cs="Times New Roman"/>
      <w:b/>
      <w:bCs/>
      <w:sz w:val="20"/>
      <w:szCs w:val="20"/>
      <w:lang w:val="en-ZA" w:eastAsia="en-ZA"/>
    </w:rPr>
  </w:style>
  <w:style w:type="paragraph" w:customStyle="1" w:styleId="Char">
    <w:name w:val="Char"/>
    <w:basedOn w:val="Normal"/>
    <w:rsid w:val="001E512F"/>
    <w:pPr>
      <w:spacing w:after="160" w:line="240" w:lineRule="exact"/>
    </w:pPr>
    <w:rPr>
      <w:rFonts w:ascii="Tahoma" w:hAnsi="Tahoma"/>
      <w:sz w:val="20"/>
      <w:szCs w:val="20"/>
      <w:lang w:val="en-US" w:eastAsia="en-US"/>
    </w:rPr>
  </w:style>
  <w:style w:type="paragraph" w:styleId="NoSpacing">
    <w:name w:val="No Spacing"/>
    <w:link w:val="NoSpacingChar"/>
    <w:qFormat/>
    <w:rsid w:val="001E512F"/>
    <w:rPr>
      <w:rFonts w:ascii="Calibri" w:eastAsia="Times New Roman" w:hAnsi="Calibri" w:cs="Times New Roman"/>
      <w:lang w:val="en-US"/>
    </w:rPr>
  </w:style>
  <w:style w:type="character" w:customStyle="1" w:styleId="NoSpacingChar">
    <w:name w:val="No Spacing Char"/>
    <w:link w:val="NoSpacing"/>
    <w:locked/>
    <w:rsid w:val="001E512F"/>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weroadbl\Desktop\00%20Strategija%20BS%20RS\road%20traffic%20accidents%20R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weroadbl\Desktop\00%20Strategija%20BS%20RS\RS%20Strategy%20for%20RS%20_Reductions%20of%20deaths%20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weroadbl\Desktop\00%20Strategija%20BS%20RS\RS%20Strategy%20for%20RS%20_Reductions%20of%20deaths%20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weroadbl\Desktop\00%20Strategija%20BS%20RS\RS%20Strategy%20for%20RS%20_Reductions%20of%20deaths%20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sr-Latn-BA" sz="1200"/>
            </a:pPr>
            <a:r>
              <a:rPr lang="sr-Cyrl-BA" sz="1200"/>
              <a:t>Број</a:t>
            </a:r>
            <a:r>
              <a:rPr lang="sr-Cyrl-BA" sz="1200" baseline="0"/>
              <a:t> погинулих према категорији учешћа у саобраћају</a:t>
            </a:r>
            <a:endParaRPr lang="sv-SE" sz="1200"/>
          </a:p>
        </c:rich>
      </c:tx>
      <c:overlay val="0"/>
    </c:title>
    <c:autoTitleDeleted val="0"/>
    <c:plotArea>
      <c:layout>
        <c:manualLayout>
          <c:layoutTarget val="inner"/>
          <c:xMode val="edge"/>
          <c:yMode val="edge"/>
          <c:x val="5.4602344227519514E-2"/>
          <c:y val="0.11942894988593729"/>
          <c:w val="0.9356613813684248"/>
          <c:h val="0.49236948185215368"/>
        </c:manualLayout>
      </c:layout>
      <c:barChart>
        <c:barDir val="col"/>
        <c:grouping val="clustered"/>
        <c:varyColors val="0"/>
        <c:ser>
          <c:idx val="1"/>
          <c:order val="0"/>
          <c:tx>
            <c:strRef>
              <c:f>'road user categ 2009,2010,2011 '!$D$2</c:f>
              <c:strCache>
                <c:ptCount val="1"/>
                <c:pt idx="0">
                  <c:v>2010</c:v>
                </c:pt>
              </c:strCache>
            </c:strRef>
          </c:tx>
          <c:spPr>
            <a:solidFill>
              <a:schemeClr val="bg1"/>
            </a:solidFill>
            <a:ln w="25400">
              <a:solidFill>
                <a:srgbClr val="C00000"/>
              </a:solidFill>
            </a:ln>
          </c:spPr>
          <c:invertIfNegative val="0"/>
          <c:dLbls>
            <c:dLbl>
              <c:idx val="0"/>
              <c:layout>
                <c:manualLayout>
                  <c:x val="-4.5662100456621219E-3"/>
                  <c:y val="-8.3073727933541015E-3"/>
                </c:manualLayout>
              </c:layout>
              <c:showLegendKey val="0"/>
              <c:showVal val="1"/>
              <c:showCatName val="0"/>
              <c:showSerName val="0"/>
              <c:showPercent val="0"/>
              <c:showBubbleSize val="0"/>
            </c:dLbl>
            <c:dLbl>
              <c:idx val="1"/>
              <c:layout>
                <c:manualLayout>
                  <c:x val="-6.8493150684931486E-3"/>
                  <c:y val="-4.1536863966770508E-3"/>
                </c:manualLayout>
              </c:layout>
              <c:showLegendKey val="0"/>
              <c:showVal val="1"/>
              <c:showCatName val="0"/>
              <c:showSerName val="0"/>
              <c:showPercent val="0"/>
              <c:showBubbleSize val="0"/>
            </c:dLbl>
            <c:dLbl>
              <c:idx val="2"/>
              <c:layout>
                <c:manualLayout>
                  <c:x val="-6.8493150684931694E-3"/>
                  <c:y val="-1.2461059190031203E-2"/>
                </c:manualLayout>
              </c:layout>
              <c:showLegendKey val="0"/>
              <c:showVal val="1"/>
              <c:showCatName val="0"/>
              <c:showSerName val="0"/>
              <c:showPercent val="0"/>
              <c:showBubbleSize val="0"/>
            </c:dLbl>
            <c:dLbl>
              <c:idx val="4"/>
              <c:layout>
                <c:manualLayout>
                  <c:x val="-1.1415525114155325E-2"/>
                  <c:y val="-1.2461059190031203E-2"/>
                </c:manualLayout>
              </c:layout>
              <c:showLegendKey val="0"/>
              <c:showVal val="1"/>
              <c:showCatName val="0"/>
              <c:showSerName val="0"/>
              <c:showPercent val="0"/>
              <c:showBubbleSize val="0"/>
            </c:dLbl>
            <c:txPr>
              <a:bodyPr rot="-3660000" vert="horz" anchor="t" anchorCtr="0"/>
              <a:lstStyle/>
              <a:p>
                <a:pPr>
                  <a:defRPr lang="sr-Latn-BA"/>
                </a:pPr>
                <a:endParaRPr lang="en-US"/>
              </a:p>
            </c:txPr>
            <c:showLegendKey val="0"/>
            <c:showVal val="1"/>
            <c:showCatName val="0"/>
            <c:showSerName val="0"/>
            <c:showPercent val="0"/>
            <c:showBubbleSize val="0"/>
            <c:showLeaderLines val="0"/>
          </c:dLbls>
          <c:cat>
            <c:strRef>
              <c:f>'road user categ 2009,2010,2011 '!$F$15:$G$25</c:f>
              <c:strCache>
                <c:ptCount val="11"/>
                <c:pt idx="0">
                  <c:v>возачи</c:v>
                </c:pt>
                <c:pt idx="1">
                  <c:v>путници на предњем сједишту</c:v>
                </c:pt>
                <c:pt idx="2">
                  <c:v>путници на задњем сједишту</c:v>
                </c:pt>
                <c:pt idx="3">
                  <c:v>дјеца - путници</c:v>
                </c:pt>
                <c:pt idx="4">
                  <c:v>мотоциклисти</c:v>
                </c:pt>
                <c:pt idx="5">
                  <c:v>бициклисти</c:v>
                </c:pt>
                <c:pt idx="6">
                  <c:v>дјеца - бициклисти</c:v>
                </c:pt>
                <c:pt idx="7">
                  <c:v>пјешаци</c:v>
                </c:pt>
                <c:pt idx="8">
                  <c:v>дјеца - пјешаци</c:v>
                </c:pt>
                <c:pt idx="9">
                  <c:v>пољопривредни трактори</c:v>
                </c:pt>
                <c:pt idx="10">
                  <c:v>остало</c:v>
                </c:pt>
              </c:strCache>
            </c:strRef>
          </c:cat>
          <c:val>
            <c:numRef>
              <c:f>'road user categ 2009,2010,2011 '!$D$4:$D$14</c:f>
              <c:numCache>
                <c:formatCode>General</c:formatCode>
                <c:ptCount val="11"/>
                <c:pt idx="0">
                  <c:v>47</c:v>
                </c:pt>
                <c:pt idx="1">
                  <c:v>17</c:v>
                </c:pt>
                <c:pt idx="2">
                  <c:v>12</c:v>
                </c:pt>
                <c:pt idx="3">
                  <c:v>1</c:v>
                </c:pt>
                <c:pt idx="4">
                  <c:v>9</c:v>
                </c:pt>
                <c:pt idx="5">
                  <c:v>9</c:v>
                </c:pt>
                <c:pt idx="6">
                  <c:v>1</c:v>
                </c:pt>
                <c:pt idx="7">
                  <c:v>35</c:v>
                </c:pt>
                <c:pt idx="8">
                  <c:v>1</c:v>
                </c:pt>
                <c:pt idx="9">
                  <c:v>7</c:v>
                </c:pt>
                <c:pt idx="10">
                  <c:v>0</c:v>
                </c:pt>
              </c:numCache>
            </c:numRef>
          </c:val>
        </c:ser>
        <c:ser>
          <c:idx val="2"/>
          <c:order val="1"/>
          <c:tx>
            <c:strRef>
              <c:f>'road user categ 2009,2010,2011 '!$E$2</c:f>
              <c:strCache>
                <c:ptCount val="1"/>
                <c:pt idx="0">
                  <c:v>2011</c:v>
                </c:pt>
              </c:strCache>
            </c:strRef>
          </c:tx>
          <c:spPr>
            <a:solidFill>
              <a:schemeClr val="accent3">
                <a:lumMod val="75000"/>
              </a:schemeClr>
            </a:solidFill>
            <a:ln w="25400">
              <a:solidFill>
                <a:srgbClr val="FF0000"/>
              </a:solidFill>
            </a:ln>
          </c:spPr>
          <c:invertIfNegative val="0"/>
          <c:dLbls>
            <c:dLbl>
              <c:idx val="0"/>
              <c:layout>
                <c:manualLayout>
                  <c:x val="1.5981735159817444E-2"/>
                  <c:y val="1.2461059190031203E-2"/>
                </c:manualLayout>
              </c:layout>
              <c:showLegendKey val="0"/>
              <c:showVal val="1"/>
              <c:showCatName val="0"/>
              <c:showSerName val="0"/>
              <c:showPercent val="0"/>
              <c:showBubbleSize val="0"/>
            </c:dLbl>
            <c:dLbl>
              <c:idx val="1"/>
              <c:layout>
                <c:manualLayout>
                  <c:x val="9.132420091324249E-3"/>
                  <c:y val="0"/>
                </c:manualLayout>
              </c:layout>
              <c:showLegendKey val="0"/>
              <c:showVal val="1"/>
              <c:showCatName val="0"/>
              <c:showSerName val="0"/>
              <c:showPercent val="0"/>
              <c:showBubbleSize val="0"/>
            </c:dLbl>
            <c:dLbl>
              <c:idx val="2"/>
              <c:layout>
                <c:manualLayout>
                  <c:x val="1.8264840182648401E-2"/>
                  <c:y val="1.2461059190031203E-2"/>
                </c:manualLayout>
              </c:layout>
              <c:showLegendKey val="0"/>
              <c:showVal val="1"/>
              <c:showCatName val="0"/>
              <c:showSerName val="0"/>
              <c:showPercent val="0"/>
              <c:showBubbleSize val="0"/>
            </c:dLbl>
            <c:dLbl>
              <c:idx val="4"/>
              <c:layout>
                <c:manualLayout>
                  <c:x val="6.8493150684931694E-3"/>
                  <c:y val="1.2461059190031203E-2"/>
                </c:manualLayout>
              </c:layout>
              <c:showLegendKey val="0"/>
              <c:showVal val="1"/>
              <c:showCatName val="0"/>
              <c:showSerName val="0"/>
              <c:showPercent val="0"/>
              <c:showBubbleSize val="0"/>
            </c:dLbl>
            <c:dLbl>
              <c:idx val="5"/>
              <c:layout>
                <c:manualLayout>
                  <c:x val="1.3698630136986301E-2"/>
                  <c:y val="4.1536863966770508E-3"/>
                </c:manualLayout>
              </c:layout>
              <c:showLegendKey val="0"/>
              <c:showVal val="1"/>
              <c:showCatName val="0"/>
              <c:showSerName val="0"/>
              <c:showPercent val="0"/>
              <c:showBubbleSize val="0"/>
            </c:dLbl>
            <c:dLbl>
              <c:idx val="7"/>
              <c:layout>
                <c:manualLayout>
                  <c:x val="2.7397260273972754E-2"/>
                  <c:y val="1.2461059190031203E-2"/>
                </c:manualLayout>
              </c:layout>
              <c:showLegendKey val="0"/>
              <c:showVal val="1"/>
              <c:showCatName val="0"/>
              <c:showSerName val="0"/>
              <c:showPercent val="0"/>
              <c:showBubbleSize val="0"/>
            </c:dLbl>
            <c:txPr>
              <a:bodyPr rot="-3060000" vert="horz"/>
              <a:lstStyle/>
              <a:p>
                <a:pPr>
                  <a:defRPr lang="sr-Latn-BA"/>
                </a:pPr>
                <a:endParaRPr lang="en-US"/>
              </a:p>
            </c:txPr>
            <c:showLegendKey val="0"/>
            <c:showVal val="1"/>
            <c:showCatName val="0"/>
            <c:showSerName val="0"/>
            <c:showPercent val="0"/>
            <c:showBubbleSize val="0"/>
            <c:showLeaderLines val="0"/>
          </c:dLbls>
          <c:cat>
            <c:strRef>
              <c:f>'road user categ 2009,2010,2011 '!$F$15:$G$25</c:f>
              <c:strCache>
                <c:ptCount val="11"/>
                <c:pt idx="0">
                  <c:v>возачи</c:v>
                </c:pt>
                <c:pt idx="1">
                  <c:v>путници на предњем сједишту</c:v>
                </c:pt>
                <c:pt idx="2">
                  <c:v>путници на задњем сједишту</c:v>
                </c:pt>
                <c:pt idx="3">
                  <c:v>дјеца - путници</c:v>
                </c:pt>
                <c:pt idx="4">
                  <c:v>мотоциклисти</c:v>
                </c:pt>
                <c:pt idx="5">
                  <c:v>бициклисти</c:v>
                </c:pt>
                <c:pt idx="6">
                  <c:v>дјеца - бициклисти</c:v>
                </c:pt>
                <c:pt idx="7">
                  <c:v>пјешаци</c:v>
                </c:pt>
                <c:pt idx="8">
                  <c:v>дјеца - пјешаци</c:v>
                </c:pt>
                <c:pt idx="9">
                  <c:v>пољопривредни трактори</c:v>
                </c:pt>
                <c:pt idx="10">
                  <c:v>остало</c:v>
                </c:pt>
              </c:strCache>
            </c:strRef>
          </c:cat>
          <c:val>
            <c:numRef>
              <c:f>'road user categ 2009,2010,2011 '!$E$4:$E$14</c:f>
              <c:numCache>
                <c:formatCode>General</c:formatCode>
                <c:ptCount val="11"/>
                <c:pt idx="0">
                  <c:v>58</c:v>
                </c:pt>
                <c:pt idx="1">
                  <c:v>19</c:v>
                </c:pt>
                <c:pt idx="2">
                  <c:v>18</c:v>
                </c:pt>
                <c:pt idx="3">
                  <c:v>2</c:v>
                </c:pt>
                <c:pt idx="4">
                  <c:v>19</c:v>
                </c:pt>
                <c:pt idx="5">
                  <c:v>12</c:v>
                </c:pt>
                <c:pt idx="6">
                  <c:v>1</c:v>
                </c:pt>
                <c:pt idx="7">
                  <c:v>26</c:v>
                </c:pt>
                <c:pt idx="8">
                  <c:v>1</c:v>
                </c:pt>
                <c:pt idx="9">
                  <c:v>3</c:v>
                </c:pt>
                <c:pt idx="10">
                  <c:v>4</c:v>
                </c:pt>
              </c:numCache>
            </c:numRef>
          </c:val>
        </c:ser>
        <c:dLbls>
          <c:showLegendKey val="0"/>
          <c:showVal val="0"/>
          <c:showCatName val="0"/>
          <c:showSerName val="0"/>
          <c:showPercent val="0"/>
          <c:showBubbleSize val="0"/>
        </c:dLbls>
        <c:gapWidth val="150"/>
        <c:axId val="182235904"/>
        <c:axId val="182237440"/>
      </c:barChart>
      <c:catAx>
        <c:axId val="182235904"/>
        <c:scaling>
          <c:orientation val="minMax"/>
        </c:scaling>
        <c:delete val="0"/>
        <c:axPos val="b"/>
        <c:majorTickMark val="out"/>
        <c:minorTickMark val="none"/>
        <c:tickLblPos val="nextTo"/>
        <c:txPr>
          <a:bodyPr/>
          <a:lstStyle/>
          <a:p>
            <a:pPr>
              <a:defRPr lang="sr-Latn-BA"/>
            </a:pPr>
            <a:endParaRPr lang="en-US"/>
          </a:p>
        </c:txPr>
        <c:crossAx val="182237440"/>
        <c:crosses val="autoZero"/>
        <c:auto val="1"/>
        <c:lblAlgn val="ctr"/>
        <c:lblOffset val="100"/>
        <c:noMultiLvlLbl val="0"/>
      </c:catAx>
      <c:valAx>
        <c:axId val="182237440"/>
        <c:scaling>
          <c:orientation val="minMax"/>
        </c:scaling>
        <c:delete val="0"/>
        <c:axPos val="l"/>
        <c:numFmt formatCode="General" sourceLinked="1"/>
        <c:majorTickMark val="out"/>
        <c:minorTickMark val="none"/>
        <c:tickLblPos val="nextTo"/>
        <c:txPr>
          <a:bodyPr/>
          <a:lstStyle/>
          <a:p>
            <a:pPr>
              <a:defRPr lang="sr-Latn-BA"/>
            </a:pPr>
            <a:endParaRPr lang="en-US"/>
          </a:p>
        </c:txPr>
        <c:crossAx val="182235904"/>
        <c:crosses val="autoZero"/>
        <c:crossBetween val="between"/>
      </c:valAx>
    </c:plotArea>
    <c:legend>
      <c:legendPos val="r"/>
      <c:layout>
        <c:manualLayout>
          <c:xMode val="edge"/>
          <c:yMode val="edge"/>
          <c:x val="0.76880253838133261"/>
          <c:y val="0.18324854253031547"/>
          <c:w val="8.5078740157480737E-2"/>
          <c:h val="0.15022150268599604"/>
        </c:manualLayout>
      </c:layout>
      <c:overlay val="0"/>
      <c:txPr>
        <a:bodyPr/>
        <a:lstStyle/>
        <a:p>
          <a:pPr>
            <a:defRPr lang="sr-Latn-BA"/>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108415019551127E-2"/>
          <c:y val="4.7522831700447375E-2"/>
          <c:w val="0.8907104144449477"/>
          <c:h val="0.79300527765579099"/>
        </c:manualLayout>
      </c:layout>
      <c:barChart>
        <c:barDir val="col"/>
        <c:grouping val="clustered"/>
        <c:varyColors val="0"/>
        <c:ser>
          <c:idx val="0"/>
          <c:order val="0"/>
          <c:tx>
            <c:strRef>
              <c:f>Sheet1!$B$1</c:f>
              <c:strCache>
                <c:ptCount val="1"/>
                <c:pt idx="0">
                  <c:v>2010</c:v>
                </c:pt>
              </c:strCache>
            </c:strRef>
          </c:tx>
          <c:spPr>
            <a:solidFill>
              <a:schemeClr val="bg1"/>
            </a:solidFill>
            <a:ln w="19043">
              <a:solidFill>
                <a:srgbClr val="FF0000"/>
              </a:solidFill>
            </a:ln>
          </c:spPr>
          <c:invertIfNegative val="0"/>
          <c:dLbls>
            <c:txPr>
              <a:bodyPr/>
              <a:lstStyle/>
              <a:p>
                <a:pPr>
                  <a:defRPr lang="sr-Latn-BA"/>
                </a:pPr>
                <a:endParaRPr lang="en-US"/>
              </a:p>
            </c:txPr>
            <c:showLegendKey val="0"/>
            <c:showVal val="1"/>
            <c:showCatName val="0"/>
            <c:showSerName val="0"/>
            <c:showPercent val="0"/>
            <c:showBubbleSize val="0"/>
            <c:showLeaderLines val="0"/>
          </c:dLbls>
          <c:cat>
            <c:strRef>
              <c:f>Sheet1!$A$2:$A$10</c:f>
              <c:strCache>
                <c:ptCount val="9"/>
                <c:pt idx="0">
                  <c:v>0-7 год.</c:v>
                </c:pt>
                <c:pt idx="1">
                  <c:v>7-14 год.</c:v>
                </c:pt>
                <c:pt idx="2">
                  <c:v>14-18</c:v>
                </c:pt>
                <c:pt idx="3">
                  <c:v>18-21</c:v>
                </c:pt>
                <c:pt idx="4">
                  <c:v>21-30</c:v>
                </c:pt>
                <c:pt idx="5">
                  <c:v>30-40</c:v>
                </c:pt>
                <c:pt idx="6">
                  <c:v>40-50</c:v>
                </c:pt>
                <c:pt idx="7">
                  <c:v>50-60</c:v>
                </c:pt>
                <c:pt idx="8">
                  <c:v>преко 60 год.</c:v>
                </c:pt>
              </c:strCache>
            </c:strRef>
          </c:cat>
          <c:val>
            <c:numRef>
              <c:f>Sheet1!$B$2:$B$10</c:f>
              <c:numCache>
                <c:formatCode>General</c:formatCode>
                <c:ptCount val="9"/>
                <c:pt idx="0">
                  <c:v>0</c:v>
                </c:pt>
                <c:pt idx="1">
                  <c:v>3</c:v>
                </c:pt>
                <c:pt idx="2">
                  <c:v>5</c:v>
                </c:pt>
                <c:pt idx="3">
                  <c:v>10</c:v>
                </c:pt>
                <c:pt idx="4">
                  <c:v>30</c:v>
                </c:pt>
                <c:pt idx="5">
                  <c:v>19</c:v>
                </c:pt>
                <c:pt idx="6">
                  <c:v>27</c:v>
                </c:pt>
                <c:pt idx="7">
                  <c:v>25</c:v>
                </c:pt>
                <c:pt idx="8">
                  <c:v>26</c:v>
                </c:pt>
              </c:numCache>
            </c:numRef>
          </c:val>
        </c:ser>
        <c:ser>
          <c:idx val="1"/>
          <c:order val="1"/>
          <c:tx>
            <c:strRef>
              <c:f>Sheet1!$C$1</c:f>
              <c:strCache>
                <c:ptCount val="1"/>
                <c:pt idx="0">
                  <c:v>2011</c:v>
                </c:pt>
              </c:strCache>
            </c:strRef>
          </c:tx>
          <c:spPr>
            <a:solidFill>
              <a:schemeClr val="accent3">
                <a:lumMod val="75000"/>
              </a:schemeClr>
            </a:solidFill>
            <a:ln w="19043">
              <a:solidFill>
                <a:srgbClr val="C00000"/>
              </a:solidFill>
            </a:ln>
          </c:spPr>
          <c:invertIfNegative val="0"/>
          <c:dLbls>
            <c:txPr>
              <a:bodyPr/>
              <a:lstStyle/>
              <a:p>
                <a:pPr>
                  <a:defRPr lang="sr-Latn-BA"/>
                </a:pPr>
                <a:endParaRPr lang="en-US"/>
              </a:p>
            </c:txPr>
            <c:showLegendKey val="0"/>
            <c:showVal val="1"/>
            <c:showCatName val="0"/>
            <c:showSerName val="0"/>
            <c:showPercent val="0"/>
            <c:showBubbleSize val="0"/>
            <c:showLeaderLines val="0"/>
          </c:dLbls>
          <c:cat>
            <c:strRef>
              <c:f>Sheet1!$A$2:$A$10</c:f>
              <c:strCache>
                <c:ptCount val="9"/>
                <c:pt idx="0">
                  <c:v>0-7 год.</c:v>
                </c:pt>
                <c:pt idx="1">
                  <c:v>7-14 год.</c:v>
                </c:pt>
                <c:pt idx="2">
                  <c:v>14-18</c:v>
                </c:pt>
                <c:pt idx="3">
                  <c:v>18-21</c:v>
                </c:pt>
                <c:pt idx="4">
                  <c:v>21-30</c:v>
                </c:pt>
                <c:pt idx="5">
                  <c:v>30-40</c:v>
                </c:pt>
                <c:pt idx="6">
                  <c:v>40-50</c:v>
                </c:pt>
                <c:pt idx="7">
                  <c:v>50-60</c:v>
                </c:pt>
                <c:pt idx="8">
                  <c:v>преко 60 год.</c:v>
                </c:pt>
              </c:strCache>
            </c:strRef>
          </c:cat>
          <c:val>
            <c:numRef>
              <c:f>Sheet1!$C$2:$C$10</c:f>
              <c:numCache>
                <c:formatCode>General</c:formatCode>
                <c:ptCount val="9"/>
                <c:pt idx="0">
                  <c:v>1</c:v>
                </c:pt>
                <c:pt idx="1">
                  <c:v>3</c:v>
                </c:pt>
                <c:pt idx="2">
                  <c:v>8</c:v>
                </c:pt>
                <c:pt idx="3">
                  <c:v>15</c:v>
                </c:pt>
                <c:pt idx="4">
                  <c:v>27</c:v>
                </c:pt>
                <c:pt idx="5">
                  <c:v>26</c:v>
                </c:pt>
                <c:pt idx="6">
                  <c:v>16</c:v>
                </c:pt>
                <c:pt idx="7">
                  <c:v>23</c:v>
                </c:pt>
                <c:pt idx="8">
                  <c:v>44</c:v>
                </c:pt>
              </c:numCache>
            </c:numRef>
          </c:val>
        </c:ser>
        <c:dLbls>
          <c:showLegendKey val="0"/>
          <c:showVal val="0"/>
          <c:showCatName val="0"/>
          <c:showSerName val="0"/>
          <c:showPercent val="0"/>
          <c:showBubbleSize val="0"/>
        </c:dLbls>
        <c:gapWidth val="150"/>
        <c:axId val="182254976"/>
        <c:axId val="153261184"/>
      </c:barChart>
      <c:catAx>
        <c:axId val="182254976"/>
        <c:scaling>
          <c:orientation val="minMax"/>
        </c:scaling>
        <c:delete val="0"/>
        <c:axPos val="b"/>
        <c:numFmt formatCode="General" sourceLinked="1"/>
        <c:majorTickMark val="out"/>
        <c:minorTickMark val="none"/>
        <c:tickLblPos val="nextTo"/>
        <c:txPr>
          <a:bodyPr/>
          <a:lstStyle/>
          <a:p>
            <a:pPr>
              <a:defRPr lang="sr-Latn-BA"/>
            </a:pPr>
            <a:endParaRPr lang="en-US"/>
          </a:p>
        </c:txPr>
        <c:crossAx val="153261184"/>
        <c:crosses val="autoZero"/>
        <c:auto val="1"/>
        <c:lblAlgn val="ctr"/>
        <c:lblOffset val="100"/>
        <c:noMultiLvlLbl val="0"/>
      </c:catAx>
      <c:valAx>
        <c:axId val="153261184"/>
        <c:scaling>
          <c:orientation val="minMax"/>
        </c:scaling>
        <c:delete val="0"/>
        <c:axPos val="l"/>
        <c:majorGridlines/>
        <c:numFmt formatCode="General" sourceLinked="1"/>
        <c:majorTickMark val="out"/>
        <c:minorTickMark val="none"/>
        <c:tickLblPos val="nextTo"/>
        <c:txPr>
          <a:bodyPr/>
          <a:lstStyle/>
          <a:p>
            <a:pPr>
              <a:defRPr lang="sr-Latn-BA"/>
            </a:pPr>
            <a:endParaRPr lang="en-US"/>
          </a:p>
        </c:txPr>
        <c:crossAx val="182254976"/>
        <c:crosses val="autoZero"/>
        <c:crossBetween val="between"/>
      </c:valAx>
    </c:plotArea>
    <c:legend>
      <c:legendPos val="r"/>
      <c:layout>
        <c:manualLayout>
          <c:xMode val="edge"/>
          <c:yMode val="edge"/>
          <c:x val="0.1714876283186719"/>
          <c:y val="0.15239385774452613"/>
          <c:w val="9.2181851559670375E-2"/>
          <c:h val="0.15480297520949415"/>
        </c:manualLayout>
      </c:layout>
      <c:overlay val="0"/>
      <c:txPr>
        <a:bodyPr/>
        <a:lstStyle/>
        <a:p>
          <a:pPr>
            <a:defRPr lang="sr-Latn-BA"/>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sr-Latn-BA" sz="1100"/>
            </a:pPr>
            <a:r>
              <a:rPr lang="sr-Cyrl-BA" sz="1100"/>
              <a:t>Број</a:t>
            </a:r>
            <a:r>
              <a:rPr lang="sr-Cyrl-BA" sz="1100" baseline="0"/>
              <a:t> п</a:t>
            </a:r>
            <a:r>
              <a:rPr lang="sr-Cyrl-BA" sz="1100"/>
              <a:t>огинулих у саобраћајним незгодама, </a:t>
            </a:r>
          </a:p>
          <a:p>
            <a:pPr>
              <a:defRPr lang="sr-Latn-BA" sz="1100"/>
            </a:pPr>
            <a:r>
              <a:rPr lang="sr-Cyrl-BA" sz="1100"/>
              <a:t>прогноза</a:t>
            </a:r>
            <a:r>
              <a:rPr lang="sr-Cyrl-BA" sz="1100" baseline="0"/>
              <a:t> у односу на </a:t>
            </a:r>
            <a:r>
              <a:rPr lang="sr-Cyrl-BA" sz="1100"/>
              <a:t>базну, 2011. годину</a:t>
            </a:r>
            <a:endParaRPr lang="en-US" sz="1100"/>
          </a:p>
        </c:rich>
      </c:tx>
      <c:layout>
        <c:manualLayout>
          <c:xMode val="edge"/>
          <c:yMode val="edge"/>
          <c:x val="0.45249300087489081"/>
          <c:y val="5.0749711649365703E-2"/>
        </c:manualLayout>
      </c:layout>
      <c:overlay val="0"/>
    </c:title>
    <c:autoTitleDeleted val="0"/>
    <c:plotArea>
      <c:layout/>
      <c:lineChart>
        <c:grouping val="standard"/>
        <c:varyColors val="0"/>
        <c:ser>
          <c:idx val="3"/>
          <c:order val="0"/>
          <c:tx>
            <c:strRef>
              <c:f>Sheet1!$M$18</c:f>
              <c:strCache>
                <c:ptCount val="1"/>
                <c:pt idx="0">
                  <c:v>Deaths</c:v>
                </c:pt>
              </c:strCache>
            </c:strRef>
          </c:tx>
          <c:marker>
            <c:symbol val="none"/>
          </c:marker>
          <c:cat>
            <c:numRef>
              <c:f>Sheet1!$N$14:$Y$14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Sheet1!$N$18:$Y$18</c:f>
              <c:numCache>
                <c:formatCode>0</c:formatCode>
                <c:ptCount val="12"/>
                <c:pt idx="0" formatCode="General">
                  <c:v>163</c:v>
                </c:pt>
                <c:pt idx="1">
                  <c:v>163</c:v>
                </c:pt>
                <c:pt idx="2">
                  <c:v>151.59</c:v>
                </c:pt>
                <c:pt idx="3">
                  <c:v>140.9787</c:v>
                </c:pt>
                <c:pt idx="4">
                  <c:v>131.11019099999999</c:v>
                </c:pt>
                <c:pt idx="5">
                  <c:v>121.93247763000001</c:v>
                </c:pt>
                <c:pt idx="6">
                  <c:v>113.3972041959003</c:v>
                </c:pt>
                <c:pt idx="7">
                  <c:v>105.45939990218703</c:v>
                </c:pt>
                <c:pt idx="8">
                  <c:v>98.077241909033944</c:v>
                </c:pt>
                <c:pt idx="9">
                  <c:v>91.211834975401572</c:v>
                </c:pt>
                <c:pt idx="10">
                  <c:v>84.827006527123459</c:v>
                </c:pt>
                <c:pt idx="11">
                  <c:v>78.889116070224759</c:v>
                </c:pt>
              </c:numCache>
            </c:numRef>
          </c:val>
          <c:smooth val="0"/>
        </c:ser>
        <c:dLbls>
          <c:showLegendKey val="0"/>
          <c:showVal val="0"/>
          <c:showCatName val="0"/>
          <c:showSerName val="0"/>
          <c:showPercent val="0"/>
          <c:showBubbleSize val="0"/>
        </c:dLbls>
        <c:marker val="1"/>
        <c:smooth val="0"/>
        <c:axId val="113513216"/>
        <c:axId val="113514752"/>
      </c:lineChart>
      <c:catAx>
        <c:axId val="113513216"/>
        <c:scaling>
          <c:orientation val="minMax"/>
        </c:scaling>
        <c:delete val="0"/>
        <c:axPos val="b"/>
        <c:numFmt formatCode="General" sourceLinked="1"/>
        <c:majorTickMark val="out"/>
        <c:minorTickMark val="none"/>
        <c:tickLblPos val="nextTo"/>
        <c:txPr>
          <a:bodyPr/>
          <a:lstStyle/>
          <a:p>
            <a:pPr>
              <a:defRPr lang="sr-Latn-BA"/>
            </a:pPr>
            <a:endParaRPr lang="en-US"/>
          </a:p>
        </c:txPr>
        <c:crossAx val="113514752"/>
        <c:crosses val="autoZero"/>
        <c:auto val="1"/>
        <c:lblAlgn val="ctr"/>
        <c:lblOffset val="100"/>
        <c:noMultiLvlLbl val="0"/>
      </c:catAx>
      <c:valAx>
        <c:axId val="113514752"/>
        <c:scaling>
          <c:orientation val="minMax"/>
        </c:scaling>
        <c:delete val="0"/>
        <c:axPos val="l"/>
        <c:majorGridlines/>
        <c:numFmt formatCode="General" sourceLinked="1"/>
        <c:majorTickMark val="out"/>
        <c:minorTickMark val="none"/>
        <c:tickLblPos val="nextTo"/>
        <c:txPr>
          <a:bodyPr/>
          <a:lstStyle/>
          <a:p>
            <a:pPr>
              <a:defRPr lang="sr-Latn-BA"/>
            </a:pPr>
            <a:endParaRPr lang="en-US"/>
          </a:p>
        </c:txPr>
        <c:crossAx val="113513216"/>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sr-Latn-BA" sz="1100"/>
            </a:pPr>
            <a:r>
              <a:rPr lang="sr-Cyrl-BA" sz="1100" b="1" i="0" baseline="0"/>
              <a:t>Број тешко повријеђених у саобраћајним незгодама, </a:t>
            </a:r>
            <a:endParaRPr lang="en-US" sz="1100"/>
          </a:p>
          <a:p>
            <a:pPr>
              <a:defRPr lang="sr-Latn-BA" sz="1100"/>
            </a:pPr>
            <a:r>
              <a:rPr lang="sr-Cyrl-BA" sz="1100" b="1" i="0" baseline="0"/>
              <a:t>прогноза у односу на базну, 2011. годину</a:t>
            </a:r>
            <a:endParaRPr lang="en-US" sz="1100" b="1" i="0" baseline="0"/>
          </a:p>
        </c:rich>
      </c:tx>
      <c:overlay val="0"/>
    </c:title>
    <c:autoTitleDeleted val="0"/>
    <c:plotArea>
      <c:layout/>
      <c:lineChart>
        <c:grouping val="standard"/>
        <c:varyColors val="0"/>
        <c:ser>
          <c:idx val="4"/>
          <c:order val="0"/>
          <c:tx>
            <c:strRef>
              <c:f>Sheet1!$M$19</c:f>
              <c:strCache>
                <c:ptCount val="1"/>
                <c:pt idx="0">
                  <c:v>Serious injured</c:v>
                </c:pt>
              </c:strCache>
            </c:strRef>
          </c:tx>
          <c:marker>
            <c:symbol val="none"/>
          </c:marker>
          <c:cat>
            <c:numRef>
              <c:f>Sheet1!$N$14:$Y$14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Sheet1!$N$19:$Y$19</c:f>
              <c:numCache>
                <c:formatCode>0</c:formatCode>
                <c:ptCount val="12"/>
                <c:pt idx="0" formatCode="General">
                  <c:v>1956</c:v>
                </c:pt>
                <c:pt idx="1">
                  <c:v>1956</c:v>
                </c:pt>
                <c:pt idx="2">
                  <c:v>1819.0800000000002</c:v>
                </c:pt>
                <c:pt idx="3">
                  <c:v>1691.7443999999998</c:v>
                </c:pt>
                <c:pt idx="4">
                  <c:v>1573.3222919999998</c:v>
                </c:pt>
                <c:pt idx="5">
                  <c:v>1463.1897315600004</c:v>
                </c:pt>
                <c:pt idx="6">
                  <c:v>1360.7664503508004</c:v>
                </c:pt>
                <c:pt idx="7">
                  <c:v>1265.5127988262443</c:v>
                </c:pt>
                <c:pt idx="8">
                  <c:v>1176.9269029084073</c:v>
                </c:pt>
                <c:pt idx="9">
                  <c:v>1094.5420197048188</c:v>
                </c:pt>
                <c:pt idx="10">
                  <c:v>1017.9240783254816</c:v>
                </c:pt>
                <c:pt idx="11">
                  <c:v>946.66939284269802</c:v>
                </c:pt>
              </c:numCache>
            </c:numRef>
          </c:val>
          <c:smooth val="0"/>
        </c:ser>
        <c:dLbls>
          <c:showLegendKey val="0"/>
          <c:showVal val="0"/>
          <c:showCatName val="0"/>
          <c:showSerName val="0"/>
          <c:showPercent val="0"/>
          <c:showBubbleSize val="0"/>
        </c:dLbls>
        <c:marker val="1"/>
        <c:smooth val="0"/>
        <c:axId val="38256000"/>
        <c:axId val="113562752"/>
      </c:lineChart>
      <c:catAx>
        <c:axId val="38256000"/>
        <c:scaling>
          <c:orientation val="minMax"/>
        </c:scaling>
        <c:delete val="0"/>
        <c:axPos val="b"/>
        <c:numFmt formatCode="General" sourceLinked="1"/>
        <c:majorTickMark val="out"/>
        <c:minorTickMark val="none"/>
        <c:tickLblPos val="nextTo"/>
        <c:txPr>
          <a:bodyPr/>
          <a:lstStyle/>
          <a:p>
            <a:pPr>
              <a:defRPr lang="sr-Latn-BA"/>
            </a:pPr>
            <a:endParaRPr lang="en-US"/>
          </a:p>
        </c:txPr>
        <c:crossAx val="113562752"/>
        <c:crosses val="autoZero"/>
        <c:auto val="1"/>
        <c:lblAlgn val="ctr"/>
        <c:lblOffset val="100"/>
        <c:noMultiLvlLbl val="0"/>
      </c:catAx>
      <c:valAx>
        <c:axId val="113562752"/>
        <c:scaling>
          <c:orientation val="minMax"/>
        </c:scaling>
        <c:delete val="0"/>
        <c:axPos val="l"/>
        <c:majorGridlines/>
        <c:numFmt formatCode="General" sourceLinked="1"/>
        <c:majorTickMark val="out"/>
        <c:minorTickMark val="none"/>
        <c:tickLblPos val="nextTo"/>
        <c:txPr>
          <a:bodyPr/>
          <a:lstStyle/>
          <a:p>
            <a:pPr>
              <a:defRPr lang="sr-Latn-BA"/>
            </a:pPr>
            <a:endParaRPr lang="en-US"/>
          </a:p>
        </c:txPr>
        <c:crossAx val="38256000"/>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sr-Latn-BA"/>
            </a:pPr>
            <a:r>
              <a:rPr lang="sr-Cyrl-BA"/>
              <a:t>Смањење друштвено-економских трошкова саобраћајних незгода</a:t>
            </a:r>
            <a:endParaRPr lang="en-US"/>
          </a:p>
        </c:rich>
      </c:tx>
      <c:overlay val="0"/>
    </c:title>
    <c:autoTitleDeleted val="0"/>
    <c:plotArea>
      <c:layout/>
      <c:areaChart>
        <c:grouping val="standard"/>
        <c:varyColors val="0"/>
        <c:ser>
          <c:idx val="5"/>
          <c:order val="0"/>
          <c:tx>
            <c:strRef>
              <c:f>Sheet1!$M$49</c:f>
              <c:strCache>
                <c:ptCount val="1"/>
                <c:pt idx="0">
                  <c:v>Total 
socio-economic losses (1000 KM)</c:v>
                </c:pt>
              </c:strCache>
            </c:strRef>
          </c:tx>
          <c:spPr>
            <a:solidFill>
              <a:schemeClr val="accent3">
                <a:lumMod val="60000"/>
                <a:lumOff val="40000"/>
              </a:schemeClr>
            </a:solidFill>
            <a:ln w="25400">
              <a:solidFill>
                <a:srgbClr val="FF0000"/>
              </a:solidFill>
            </a:ln>
          </c:spPr>
          <c:cat>
            <c:numRef>
              <c:f>Sheet1!$N$14:$Y$14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Sheet1!$P$49:$Y$49</c:f>
              <c:numCache>
                <c:formatCode>0</c:formatCode>
                <c:ptCount val="10"/>
                <c:pt idx="0">
                  <c:v>24298.214400000015</c:v>
                </c:pt>
                <c:pt idx="1">
                  <c:v>38067.202560000005</c:v>
                </c:pt>
                <c:pt idx="2">
                  <c:v>46741.665100799975</c:v>
                </c:pt>
                <c:pt idx="3">
                  <c:v>52503.98664576</c:v>
                </c:pt>
                <c:pt idx="4">
                  <c:v>57978.192113472003</c:v>
                </c:pt>
                <c:pt idx="5">
                  <c:v>63178.687307798413</c:v>
                </c:pt>
                <c:pt idx="6">
                  <c:v>68119.157742408483</c:v>
                </c:pt>
                <c:pt idx="7">
                  <c:v>72812.604655288087</c:v>
                </c:pt>
                <c:pt idx="8">
                  <c:v>77271.379222523683</c:v>
                </c:pt>
                <c:pt idx="9">
                  <c:v>81507.215061397408</c:v>
                </c:pt>
              </c:numCache>
            </c:numRef>
          </c:val>
        </c:ser>
        <c:dLbls>
          <c:showLegendKey val="0"/>
          <c:showVal val="0"/>
          <c:showCatName val="0"/>
          <c:showSerName val="0"/>
          <c:showPercent val="0"/>
          <c:showBubbleSize val="0"/>
        </c:dLbls>
        <c:axId val="180750592"/>
        <c:axId val="180776960"/>
      </c:areaChart>
      <c:catAx>
        <c:axId val="180750592"/>
        <c:scaling>
          <c:orientation val="minMax"/>
        </c:scaling>
        <c:delete val="1"/>
        <c:axPos val="b"/>
        <c:numFmt formatCode="General" sourceLinked="1"/>
        <c:majorTickMark val="out"/>
        <c:minorTickMark val="none"/>
        <c:tickLblPos val="none"/>
        <c:crossAx val="180776960"/>
        <c:crosses val="autoZero"/>
        <c:auto val="1"/>
        <c:lblAlgn val="ctr"/>
        <c:lblOffset val="100"/>
        <c:noMultiLvlLbl val="0"/>
      </c:catAx>
      <c:valAx>
        <c:axId val="180776960"/>
        <c:scaling>
          <c:orientation val="minMax"/>
        </c:scaling>
        <c:delete val="0"/>
        <c:axPos val="l"/>
        <c:majorGridlines/>
        <c:numFmt formatCode="0" sourceLinked="1"/>
        <c:majorTickMark val="out"/>
        <c:minorTickMark val="none"/>
        <c:tickLblPos val="nextTo"/>
        <c:txPr>
          <a:bodyPr/>
          <a:lstStyle/>
          <a:p>
            <a:pPr>
              <a:defRPr lang="sr-Latn-BA"/>
            </a:pPr>
            <a:endParaRPr lang="en-US"/>
          </a:p>
        </c:txPr>
        <c:crossAx val="180750592"/>
        <c:crosses val="autoZero"/>
        <c:crossBetween val="midCat"/>
      </c:valAx>
    </c:plotArea>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0.19375</cdr:x>
      <cdr:y>0.2526</cdr:y>
    </cdr:from>
    <cdr:to>
      <cdr:x>0.93542</cdr:x>
      <cdr:y>0.2526</cdr:y>
    </cdr:to>
    <cdr:sp macro="" textlink="">
      <cdr:nvSpPr>
        <cdr:cNvPr id="3" name="Straight Connector 2"/>
        <cdr:cNvSpPr/>
      </cdr:nvSpPr>
      <cdr:spPr>
        <a:xfrm xmlns:a="http://schemas.openxmlformats.org/drawingml/2006/main">
          <a:off x="885825" y="695325"/>
          <a:ext cx="3390900" cy="0"/>
        </a:xfrm>
        <a:prstGeom xmlns:a="http://schemas.openxmlformats.org/drawingml/2006/main" prst="line">
          <a:avLst/>
        </a:prstGeom>
        <a:ln xmlns:a="http://schemas.openxmlformats.org/drawingml/2006/main" w="3492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0.22292</cdr:x>
      <cdr:y>0.28823</cdr:y>
    </cdr:from>
    <cdr:to>
      <cdr:x>0.925</cdr:x>
      <cdr:y>0.58581</cdr:y>
    </cdr:to>
    <cdr:sp macro="" textlink="">
      <cdr:nvSpPr>
        <cdr:cNvPr id="5" name="Right Triangle 4"/>
        <cdr:cNvSpPr/>
      </cdr:nvSpPr>
      <cdr:spPr>
        <a:xfrm xmlns:a="http://schemas.openxmlformats.org/drawingml/2006/main" rot="10800000">
          <a:off x="1013163" y="794051"/>
          <a:ext cx="3190926" cy="819798"/>
        </a:xfrm>
        <a:prstGeom xmlns:a="http://schemas.openxmlformats.org/drawingml/2006/main" prst="rtTriangle">
          <a:avLst/>
        </a:prstGeom>
        <a:solidFill xmlns:a="http://schemas.openxmlformats.org/drawingml/2006/main">
          <a:schemeClr val="accent3">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solidFill>
              <a:srgbClr val="FF0000"/>
            </a:solidFill>
          </a:endParaRPr>
        </a:p>
      </cdr:txBody>
    </cdr:sp>
  </cdr:relSizeAnchor>
  <cdr:relSizeAnchor xmlns:cdr="http://schemas.openxmlformats.org/drawingml/2006/chartDrawing">
    <cdr:from>
      <cdr:x>0.42262</cdr:x>
      <cdr:y>0.29836</cdr:y>
    </cdr:from>
    <cdr:to>
      <cdr:x>0.91857</cdr:x>
      <cdr:y>0.40908</cdr:y>
    </cdr:to>
    <cdr:sp macro="" textlink="">
      <cdr:nvSpPr>
        <cdr:cNvPr id="6" name="TextBox 5"/>
        <cdr:cNvSpPr txBox="1"/>
      </cdr:nvSpPr>
      <cdr:spPr>
        <a:xfrm xmlns:a="http://schemas.openxmlformats.org/drawingml/2006/main">
          <a:off x="1920788" y="821934"/>
          <a:ext cx="2254092" cy="3050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r-Cyrl-BA" sz="1100" b="1">
              <a:latin typeface="+mn-lt"/>
              <a:ea typeface="+mn-ea"/>
              <a:cs typeface="+mn-cs"/>
            </a:rPr>
            <a:t>Укупно смањење =</a:t>
          </a:r>
          <a:r>
            <a:rPr lang="sr-Cyrl-BA" sz="1100" b="1" baseline="0">
              <a:latin typeface="+mn-lt"/>
              <a:ea typeface="+mn-ea"/>
              <a:cs typeface="+mn-cs"/>
            </a:rPr>
            <a:t> </a:t>
          </a:r>
          <a:r>
            <a:rPr lang="en-US" sz="1100" b="1" baseline="0">
              <a:latin typeface="+mn-lt"/>
              <a:ea typeface="+mn-ea"/>
              <a:cs typeface="+mn-cs"/>
            </a:rPr>
            <a:t>586 </a:t>
          </a:r>
          <a:r>
            <a:rPr lang="sr-Cyrl-BA" sz="1100" b="1" baseline="0">
              <a:latin typeface="+mn-lt"/>
              <a:ea typeface="+mn-ea"/>
              <a:cs typeface="+mn-cs"/>
            </a:rPr>
            <a:t>погинула</a:t>
          </a:r>
          <a:endParaRPr lang="en-US" sz="1100" b="1">
            <a:latin typeface="+mn-lt"/>
            <a:ea typeface="+mn-ea"/>
            <a:cs typeface="+mn-cs"/>
          </a:endParaRPr>
        </a:p>
      </cdr:txBody>
    </cdr:sp>
  </cdr:relSizeAnchor>
  <cdr:relSizeAnchor xmlns:cdr="http://schemas.openxmlformats.org/drawingml/2006/chartDrawing">
    <cdr:from>
      <cdr:x>0.10625</cdr:x>
      <cdr:y>0.14879</cdr:y>
    </cdr:from>
    <cdr:to>
      <cdr:x>0.36042</cdr:x>
      <cdr:y>0.24221</cdr:y>
    </cdr:to>
    <cdr:sp macro="" textlink="">
      <cdr:nvSpPr>
        <cdr:cNvPr id="7" name="TextBox 6"/>
        <cdr:cNvSpPr txBox="1"/>
      </cdr:nvSpPr>
      <cdr:spPr>
        <a:xfrm xmlns:a="http://schemas.openxmlformats.org/drawingml/2006/main">
          <a:off x="485775" y="409575"/>
          <a:ext cx="1162050" cy="2571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163 </a:t>
          </a:r>
          <a:r>
            <a:rPr lang="sr-Cyrl-BA" sz="1100"/>
            <a:t>погинула</a:t>
          </a:r>
          <a:r>
            <a:rPr lang="en-US" sz="1100"/>
            <a:t>(2011)</a:t>
          </a:r>
        </a:p>
      </cdr:txBody>
    </cdr:sp>
  </cdr:relSizeAnchor>
</c:userShapes>
</file>

<file path=word/drawings/drawing2.xml><?xml version="1.0" encoding="utf-8"?>
<c:userShapes xmlns:c="http://schemas.openxmlformats.org/drawingml/2006/chart">
  <cdr:relSizeAnchor xmlns:cdr="http://schemas.openxmlformats.org/drawingml/2006/chartDrawing">
    <cdr:from>
      <cdr:x>0.20743</cdr:x>
      <cdr:y>0.34711</cdr:y>
    </cdr:from>
    <cdr:to>
      <cdr:x>0.9491</cdr:x>
      <cdr:y>0.34711</cdr:y>
    </cdr:to>
    <cdr:sp macro="" textlink="">
      <cdr:nvSpPr>
        <cdr:cNvPr id="2" name="Straight Connector 1"/>
        <cdr:cNvSpPr/>
      </cdr:nvSpPr>
      <cdr:spPr>
        <a:xfrm xmlns:a="http://schemas.openxmlformats.org/drawingml/2006/main">
          <a:off x="943341" y="955200"/>
          <a:ext cx="3372932" cy="0"/>
        </a:xfrm>
        <a:prstGeom xmlns:a="http://schemas.openxmlformats.org/drawingml/2006/main" prst="line">
          <a:avLst/>
        </a:prstGeom>
        <a:noFill xmlns:a="http://schemas.openxmlformats.org/drawingml/2006/main"/>
        <a:ln xmlns:a="http://schemas.openxmlformats.org/drawingml/2006/main" w="34925" cap="flat" cmpd="sng" algn="ctr">
          <a:solidFill>
            <a:srgbClr val="FF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0.26308</cdr:x>
      <cdr:y>0.36734</cdr:y>
    </cdr:from>
    <cdr:to>
      <cdr:x>0.95281</cdr:x>
      <cdr:y>0.61664</cdr:y>
    </cdr:to>
    <cdr:sp macro="" textlink="">
      <cdr:nvSpPr>
        <cdr:cNvPr id="3" name="Right Triangle 2"/>
        <cdr:cNvSpPr/>
      </cdr:nvSpPr>
      <cdr:spPr>
        <a:xfrm xmlns:a="http://schemas.openxmlformats.org/drawingml/2006/main" rot="10800000">
          <a:off x="1196438" y="1010869"/>
          <a:ext cx="3136703" cy="686045"/>
        </a:xfrm>
        <a:prstGeom xmlns:a="http://schemas.openxmlformats.org/drawingml/2006/main" prst="rtTriangle">
          <a:avLst/>
        </a:prstGeom>
        <a:solidFill xmlns:a="http://schemas.openxmlformats.org/drawingml/2006/main">
          <a:srgbClr val="9BBB59">
            <a:lumMod val="40000"/>
            <a:lumOff val="60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solidFill>
              <a:srgbClr val="FF0000"/>
            </a:solidFill>
          </a:endParaRPr>
        </a:p>
      </cdr:txBody>
    </cdr:sp>
  </cdr:relSizeAnchor>
  <cdr:relSizeAnchor xmlns:cdr="http://schemas.openxmlformats.org/drawingml/2006/chartDrawing">
    <cdr:from>
      <cdr:x>0.32135</cdr:x>
      <cdr:y>0.35137</cdr:y>
    </cdr:from>
    <cdr:to>
      <cdr:x>0.96468</cdr:x>
      <cdr:y>0.45584</cdr:y>
    </cdr:to>
    <cdr:sp macro="" textlink="">
      <cdr:nvSpPr>
        <cdr:cNvPr id="4" name="TextBox 1"/>
        <cdr:cNvSpPr txBox="1"/>
      </cdr:nvSpPr>
      <cdr:spPr>
        <a:xfrm xmlns:a="http://schemas.openxmlformats.org/drawingml/2006/main">
          <a:off x="1461254" y="966779"/>
          <a:ext cx="2925394" cy="2874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r-Cyrl-BA" sz="1100" b="1">
              <a:latin typeface="+mn-lt"/>
              <a:ea typeface="+mn-ea"/>
              <a:cs typeface="+mn-cs"/>
            </a:rPr>
            <a:t>Укупно смањење </a:t>
          </a:r>
          <a:r>
            <a:rPr lang="en-US" sz="1100" b="1" baseline="0">
              <a:latin typeface="+mn-lt"/>
              <a:ea typeface="+mn-ea"/>
              <a:cs typeface="+mn-cs"/>
            </a:rPr>
            <a:t>=7.033</a:t>
          </a:r>
          <a:r>
            <a:rPr lang="x-none" sz="1100" b="1" baseline="0">
              <a:latin typeface="+mn-lt"/>
              <a:ea typeface="+mn-ea"/>
              <a:cs typeface="+mn-cs"/>
            </a:rPr>
            <a:t> те</a:t>
          </a:r>
          <a:r>
            <a:rPr lang="sr-Cyrl-BA" sz="1100" b="1" baseline="0">
              <a:latin typeface="+mn-lt"/>
              <a:ea typeface="+mn-ea"/>
              <a:cs typeface="+mn-cs"/>
            </a:rPr>
            <a:t>шко повријеђених</a:t>
          </a:r>
          <a:endParaRPr lang="en-US" sz="1100" b="1">
            <a:latin typeface="+mn-lt"/>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0.16147</cdr:x>
      <cdr:y>0.69594</cdr:y>
    </cdr:from>
    <cdr:to>
      <cdr:x>0.91994</cdr:x>
      <cdr:y>0.80667</cdr:y>
    </cdr:to>
    <cdr:sp macro="" textlink="">
      <cdr:nvSpPr>
        <cdr:cNvPr id="4" name="TextBox 1"/>
        <cdr:cNvSpPr txBox="1"/>
      </cdr:nvSpPr>
      <cdr:spPr>
        <a:xfrm xmlns:a="http://schemas.openxmlformats.org/drawingml/2006/main">
          <a:off x="734311" y="1915129"/>
          <a:ext cx="3449362" cy="304713"/>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r-Cyrl-BA" sz="1200" b="1">
              <a:latin typeface="+mn-lt"/>
              <a:ea typeface="+mn-ea"/>
              <a:cs typeface="+mn-cs"/>
            </a:rPr>
            <a:t>Укупно смањење у току 10 година </a:t>
          </a:r>
          <a:r>
            <a:rPr lang="sr-Cyrl-BA" sz="1200" b="1" baseline="0">
              <a:latin typeface="+mn-lt"/>
              <a:ea typeface="+mn-ea"/>
              <a:cs typeface="+mn-cs"/>
            </a:rPr>
            <a:t> </a:t>
          </a:r>
          <a:r>
            <a:rPr lang="en-US" sz="1200" b="1" baseline="0">
              <a:latin typeface="+mn-lt"/>
              <a:ea typeface="+mn-ea"/>
              <a:cs typeface="+mn-cs"/>
            </a:rPr>
            <a:t>= 582 </a:t>
          </a:r>
          <a:r>
            <a:rPr lang="sr-Cyrl-BA" sz="1200" b="1" baseline="0">
              <a:latin typeface="+mn-lt"/>
              <a:ea typeface="+mn-ea"/>
              <a:cs typeface="+mn-cs"/>
            </a:rPr>
            <a:t>мил</a:t>
          </a:r>
          <a:r>
            <a:rPr lang="en-US" sz="1200" b="1" baseline="0">
              <a:latin typeface="+mn-lt"/>
              <a:ea typeface="+mn-ea"/>
              <a:cs typeface="+mn-cs"/>
            </a:rPr>
            <a:t>. </a:t>
          </a:r>
          <a:r>
            <a:rPr lang="sr-Cyrl-BA" sz="1200" b="1" baseline="0">
              <a:latin typeface="+mn-lt"/>
              <a:ea typeface="+mn-ea"/>
              <a:cs typeface="+mn-cs"/>
            </a:rPr>
            <a:t>КМ</a:t>
          </a:r>
          <a:endParaRPr lang="en-US" sz="1200" b="1">
            <a:latin typeface="+mn-lt"/>
            <a:ea typeface="+mn-ea"/>
            <a:cs typeface="+mn-cs"/>
          </a:endParaRPr>
        </a:p>
      </cdr:txBody>
    </cdr:sp>
  </cdr:relSizeAnchor>
</c:userShape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27</Pages>
  <Words>7136</Words>
  <Characters>40679</Characters>
  <Application>Microsoft Office Word</Application>
  <DocSecurity>0</DocSecurity>
  <Lines>338</Lines>
  <Paragraphs>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Kostic</dc:creator>
  <cp:lastModifiedBy>b</cp:lastModifiedBy>
  <cp:revision>2</cp:revision>
  <cp:lastPrinted>2013-05-15T08:53:00Z</cp:lastPrinted>
  <dcterms:created xsi:type="dcterms:W3CDTF">2013-06-10T08:24:00Z</dcterms:created>
  <dcterms:modified xsi:type="dcterms:W3CDTF">2013-06-10T08:24:00Z</dcterms:modified>
</cp:coreProperties>
</file>